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8B" w:rsidRDefault="0035238B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r w:rsidRPr="0035238B">
        <w:rPr>
          <w:rFonts w:ascii="Trebuchet MS" w:hAnsi="Trebuchet MS" w:cs="Calibri"/>
          <w:i/>
          <w:color w:val="1F497D" w:themeColor="text2"/>
        </w:rPr>
        <w:t>BANCO CENTRAL  ADAPTA REGLAMENTACIÓN A LOS CAMBIOS EN LA LEY DE PREVENCIÓN AL LAVADO DE DINERO</w:t>
      </w:r>
      <w:r w:rsidR="00843DC2">
        <w:rPr>
          <w:rFonts w:ascii="Trebuchet MS" w:hAnsi="Trebuchet MS" w:cs="Calibri"/>
          <w:i/>
          <w:color w:val="1F497D" w:themeColor="text2"/>
        </w:rPr>
        <w:t xml:space="preserve"> ( 27.03.2013)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r w:rsidRPr="0035238B">
        <w:rPr>
          <w:rFonts w:ascii="Trebuchet MS" w:hAnsi="Trebuchet MS" w:cs="Calibri"/>
        </w:rPr>
        <w:t xml:space="preserve">El Banco Central (BC) </w:t>
      </w:r>
      <w:proofErr w:type="spellStart"/>
      <w:r w:rsidRPr="0035238B">
        <w:rPr>
          <w:rFonts w:ascii="Trebuchet MS" w:hAnsi="Trebuchet MS" w:cs="Calibri"/>
        </w:rPr>
        <w:t>aprobó</w:t>
      </w:r>
      <w:proofErr w:type="spellEnd"/>
      <w:r w:rsidRPr="0035238B">
        <w:rPr>
          <w:rFonts w:ascii="Trebuchet MS" w:hAnsi="Trebuchet MS" w:cs="Calibri"/>
        </w:rPr>
        <w:t xml:space="preserve"> dos Circulares que </w:t>
      </w:r>
      <w:proofErr w:type="spellStart"/>
      <w:r w:rsidRPr="0035238B">
        <w:rPr>
          <w:rFonts w:ascii="Trebuchet MS" w:hAnsi="Trebuchet MS" w:cs="Calibri"/>
        </w:rPr>
        <w:t>adaptan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normas </w:t>
      </w:r>
      <w:proofErr w:type="spellStart"/>
      <w:r w:rsidRPr="0035238B">
        <w:rPr>
          <w:rFonts w:ascii="Trebuchet MS" w:hAnsi="Trebuchet MS" w:cs="Calibri"/>
        </w:rPr>
        <w:t>aplicables</w:t>
      </w:r>
      <w:proofErr w:type="spellEnd"/>
      <w:r w:rsidRPr="0035238B">
        <w:rPr>
          <w:rFonts w:ascii="Trebuchet MS" w:hAnsi="Trebuchet MS" w:cs="Calibri"/>
        </w:rPr>
        <w:t xml:space="preserve"> a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instituciones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financieras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brasileñas</w:t>
      </w:r>
      <w:proofErr w:type="spellEnd"/>
      <w:r w:rsidRPr="0035238B">
        <w:rPr>
          <w:rFonts w:ascii="Trebuchet MS" w:hAnsi="Trebuchet MS" w:cs="Calibri"/>
        </w:rPr>
        <w:t xml:space="preserve">,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razón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proofErr w:type="gramStart"/>
      <w:r w:rsidRPr="0035238B">
        <w:rPr>
          <w:rFonts w:ascii="Trebuchet MS" w:hAnsi="Trebuchet MS" w:cs="Calibri"/>
        </w:rPr>
        <w:t>la</w:t>
      </w:r>
      <w:proofErr w:type="spellEnd"/>
      <w:proofErr w:type="gram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Ley</w:t>
      </w:r>
      <w:proofErr w:type="spellEnd"/>
      <w:r w:rsidRPr="0035238B">
        <w:rPr>
          <w:rFonts w:ascii="Trebuchet MS" w:hAnsi="Trebuchet MS" w:cs="Calibri"/>
        </w:rPr>
        <w:t xml:space="preserve"> nº 12.683 de 2012, e </w:t>
      </w:r>
      <w:proofErr w:type="spellStart"/>
      <w:r w:rsidRPr="0035238B">
        <w:rPr>
          <w:rFonts w:ascii="Trebuchet MS" w:hAnsi="Trebuchet MS" w:cs="Calibri"/>
        </w:rPr>
        <w:t>incorporan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recientes </w:t>
      </w:r>
      <w:proofErr w:type="spellStart"/>
      <w:r w:rsidRPr="0035238B">
        <w:rPr>
          <w:rFonts w:ascii="Trebuchet MS" w:hAnsi="Trebuchet MS" w:cs="Calibri"/>
        </w:rPr>
        <w:t>exigencias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aprobadas</w:t>
      </w:r>
      <w:proofErr w:type="spellEnd"/>
      <w:r w:rsidRPr="0035238B">
        <w:rPr>
          <w:rFonts w:ascii="Trebuchet MS" w:hAnsi="Trebuchet MS" w:cs="Calibri"/>
        </w:rPr>
        <w:t xml:space="preserve"> por </w:t>
      </w:r>
      <w:proofErr w:type="spellStart"/>
      <w:r w:rsidRPr="0035238B">
        <w:rPr>
          <w:rFonts w:ascii="Trebuchet MS" w:hAnsi="Trebuchet MS" w:cs="Calibri"/>
        </w:rPr>
        <w:t>el</w:t>
      </w:r>
      <w:proofErr w:type="spellEnd"/>
      <w:r w:rsidRPr="0035238B">
        <w:rPr>
          <w:rFonts w:ascii="Trebuchet MS" w:hAnsi="Trebuchet MS" w:cs="Calibri"/>
        </w:rPr>
        <w:t xml:space="preserve"> Grupo de </w:t>
      </w:r>
      <w:proofErr w:type="spellStart"/>
      <w:r w:rsidRPr="0035238B">
        <w:rPr>
          <w:rFonts w:ascii="Trebuchet MS" w:hAnsi="Trebuchet MS" w:cs="Calibri"/>
        </w:rPr>
        <w:t>Acción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Financiera</w:t>
      </w:r>
      <w:proofErr w:type="spellEnd"/>
      <w:r w:rsidRPr="0035238B">
        <w:rPr>
          <w:rFonts w:ascii="Trebuchet MS" w:hAnsi="Trebuchet MS" w:cs="Calibri"/>
        </w:rPr>
        <w:t xml:space="preserve"> contra </w:t>
      </w:r>
      <w:proofErr w:type="spellStart"/>
      <w:r w:rsidRPr="0035238B">
        <w:rPr>
          <w:rFonts w:ascii="Trebuchet MS" w:hAnsi="Trebuchet MS" w:cs="Calibri"/>
        </w:rPr>
        <w:t>el</w:t>
      </w:r>
      <w:proofErr w:type="spellEnd"/>
      <w:r w:rsidRPr="0035238B">
        <w:rPr>
          <w:rFonts w:ascii="Trebuchet MS" w:hAnsi="Trebuchet MS" w:cs="Calibri"/>
        </w:rPr>
        <w:t xml:space="preserve"> Lavado de </w:t>
      </w:r>
      <w:proofErr w:type="spellStart"/>
      <w:r w:rsidRPr="0035238B">
        <w:rPr>
          <w:rFonts w:ascii="Trebuchet MS" w:hAnsi="Trebuchet MS" w:cs="Calibri"/>
        </w:rPr>
        <w:t>Dinero</w:t>
      </w:r>
      <w:proofErr w:type="spellEnd"/>
      <w:r w:rsidRPr="0035238B">
        <w:rPr>
          <w:rFonts w:ascii="Trebuchet MS" w:hAnsi="Trebuchet MS" w:cs="Calibri"/>
        </w:rPr>
        <w:t xml:space="preserve"> (GAFI). 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r w:rsidRPr="0035238B">
        <w:rPr>
          <w:rFonts w:ascii="Trebuchet MS" w:hAnsi="Trebuchet MS" w:cs="Calibri"/>
        </w:rPr>
        <w:t xml:space="preserve">Entre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alteraciones</w:t>
      </w:r>
      <w:proofErr w:type="spellEnd"/>
      <w:r w:rsidRPr="0035238B">
        <w:rPr>
          <w:rFonts w:ascii="Trebuchet MS" w:hAnsi="Trebuchet MS" w:cs="Calibri"/>
        </w:rPr>
        <w:t xml:space="preserve"> promovidas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proofErr w:type="gramStart"/>
      <w:r w:rsidRPr="0035238B">
        <w:rPr>
          <w:rFonts w:ascii="Trebuchet MS" w:hAnsi="Trebuchet MS" w:cs="Calibri"/>
        </w:rPr>
        <w:t>la</w:t>
      </w:r>
      <w:proofErr w:type="spellEnd"/>
      <w:proofErr w:type="gramEnd"/>
      <w:r w:rsidRPr="0035238B">
        <w:rPr>
          <w:rFonts w:ascii="Trebuchet MS" w:hAnsi="Trebuchet MS" w:cs="Calibri"/>
        </w:rPr>
        <w:t xml:space="preserve"> Circular nº 3.461, de</w:t>
      </w:r>
      <w:r w:rsidR="0035238B">
        <w:rPr>
          <w:rFonts w:ascii="Trebuchet MS" w:hAnsi="Trebuchet MS" w:cs="Calibri"/>
        </w:rPr>
        <w:t>l</w:t>
      </w:r>
      <w:r w:rsidRPr="0035238B">
        <w:rPr>
          <w:rFonts w:ascii="Trebuchet MS" w:hAnsi="Trebuchet MS" w:cs="Calibri"/>
        </w:rPr>
        <w:t xml:space="preserve"> 2009, que </w:t>
      </w:r>
      <w:proofErr w:type="spellStart"/>
      <w:r w:rsidRPr="0035238B">
        <w:rPr>
          <w:rFonts w:ascii="Trebuchet MS" w:hAnsi="Trebuchet MS" w:cs="Calibri"/>
        </w:rPr>
        <w:t>consolidó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reglas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prevención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al</w:t>
      </w:r>
      <w:proofErr w:type="spellEnd"/>
      <w:r w:rsidRPr="0035238B">
        <w:rPr>
          <w:rFonts w:ascii="Trebuchet MS" w:hAnsi="Trebuchet MS" w:cs="Calibri"/>
        </w:rPr>
        <w:t xml:space="preserve">  lavado de </w:t>
      </w:r>
      <w:proofErr w:type="spellStart"/>
      <w:r w:rsidRPr="0035238B">
        <w:rPr>
          <w:rFonts w:ascii="Trebuchet MS" w:hAnsi="Trebuchet MS" w:cs="Calibri"/>
        </w:rPr>
        <w:t>dinero</w:t>
      </w:r>
      <w:proofErr w:type="spellEnd"/>
      <w:r w:rsidRPr="0035238B">
        <w:rPr>
          <w:rFonts w:ascii="Trebuchet MS" w:hAnsi="Trebuchet MS" w:cs="Calibri"/>
        </w:rPr>
        <w:t xml:space="preserve">, se </w:t>
      </w:r>
      <w:proofErr w:type="spellStart"/>
      <w:r w:rsidRPr="0035238B">
        <w:rPr>
          <w:rFonts w:ascii="Trebuchet MS" w:hAnsi="Trebuchet MS" w:cs="Calibri"/>
        </w:rPr>
        <w:t>destacan</w:t>
      </w:r>
      <w:proofErr w:type="spellEnd"/>
      <w:r w:rsidRPr="0035238B">
        <w:rPr>
          <w:rFonts w:ascii="Trebuchet MS" w:hAnsi="Trebuchet MS" w:cs="Calibri"/>
        </w:rPr>
        <w:t>: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r w:rsidRPr="0035238B">
        <w:rPr>
          <w:rFonts w:ascii="Trebuchet MS" w:hAnsi="Trebuchet MS" w:cs="Calibri"/>
        </w:rPr>
        <w:t xml:space="preserve">• </w:t>
      </w:r>
      <w:proofErr w:type="spellStart"/>
      <w:r w:rsidRPr="0035238B">
        <w:rPr>
          <w:rFonts w:ascii="Trebuchet MS" w:hAnsi="Trebuchet MS" w:cs="Calibri"/>
        </w:rPr>
        <w:t>obligatoriedad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comunicación</w:t>
      </w:r>
      <w:proofErr w:type="spellEnd"/>
      <w:r w:rsidRPr="0035238B">
        <w:rPr>
          <w:rFonts w:ascii="Trebuchet MS" w:hAnsi="Trebuchet MS" w:cs="Calibri"/>
        </w:rPr>
        <w:t xml:space="preserve"> previa </w:t>
      </w:r>
      <w:proofErr w:type="gramStart"/>
      <w:r w:rsidRPr="0035238B">
        <w:rPr>
          <w:rFonts w:ascii="Trebuchet MS" w:hAnsi="Trebuchet MS" w:cs="Calibri"/>
        </w:rPr>
        <w:t>del</w:t>
      </w:r>
      <w:proofErr w:type="gramEnd"/>
      <w:r w:rsidRPr="0035238B">
        <w:rPr>
          <w:rFonts w:ascii="Trebuchet MS" w:hAnsi="Trebuchet MS" w:cs="Calibri"/>
        </w:rPr>
        <w:t xml:space="preserve"> cliente a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institución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financiera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con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un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día</w:t>
      </w:r>
      <w:proofErr w:type="spellEnd"/>
      <w:r w:rsidRPr="0035238B">
        <w:rPr>
          <w:rFonts w:ascii="Trebuchet MS" w:hAnsi="Trebuchet MS" w:cs="Calibri"/>
        </w:rPr>
        <w:t xml:space="preserve"> útil de </w:t>
      </w:r>
      <w:proofErr w:type="spellStart"/>
      <w:r w:rsidRPr="0035238B">
        <w:rPr>
          <w:rFonts w:ascii="Trebuchet MS" w:hAnsi="Trebuchet MS" w:cs="Calibri"/>
        </w:rPr>
        <w:t>anticipación</w:t>
      </w:r>
      <w:proofErr w:type="spellEnd"/>
      <w:r w:rsidRPr="0035238B">
        <w:rPr>
          <w:rFonts w:ascii="Trebuchet MS" w:hAnsi="Trebuchet MS" w:cs="Calibri"/>
        </w:rPr>
        <w:t xml:space="preserve">  para sacar 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especie</w:t>
      </w:r>
      <w:proofErr w:type="spellEnd"/>
      <w:r w:rsidRPr="0035238B">
        <w:rPr>
          <w:rFonts w:ascii="Trebuchet MS" w:hAnsi="Trebuchet MS" w:cs="Calibri"/>
        </w:rPr>
        <w:t xml:space="preserve"> valor igual o superior a R$ 100 mil;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r w:rsidRPr="0035238B">
        <w:rPr>
          <w:rFonts w:ascii="Trebuchet MS" w:hAnsi="Trebuchet MS" w:cs="Calibri"/>
        </w:rPr>
        <w:t xml:space="preserve">• </w:t>
      </w:r>
      <w:proofErr w:type="spellStart"/>
      <w:r w:rsidRPr="0035238B">
        <w:rPr>
          <w:rFonts w:ascii="Trebuchet MS" w:hAnsi="Trebuchet MS" w:cs="Calibri"/>
        </w:rPr>
        <w:t>previsión</w:t>
      </w:r>
      <w:proofErr w:type="spellEnd"/>
      <w:r w:rsidRPr="0035238B">
        <w:rPr>
          <w:rFonts w:ascii="Trebuchet MS" w:hAnsi="Trebuchet MS" w:cs="Calibri"/>
        </w:rPr>
        <w:t xml:space="preserve"> de que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instituciones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financieras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informen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proofErr w:type="gramStart"/>
      <w:r w:rsidRPr="0035238B">
        <w:rPr>
          <w:rFonts w:ascii="Trebuchet MS" w:hAnsi="Trebuchet MS" w:cs="Calibri"/>
        </w:rPr>
        <w:t>al</w:t>
      </w:r>
      <w:proofErr w:type="spellEnd"/>
      <w:proofErr w:type="gram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Consejo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Control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Actividades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Financieras</w:t>
      </w:r>
      <w:proofErr w:type="spellEnd"/>
      <w:r w:rsidRPr="0035238B">
        <w:rPr>
          <w:rFonts w:ascii="Trebuchet MS" w:hAnsi="Trebuchet MS" w:cs="Calibri"/>
        </w:rPr>
        <w:t xml:space="preserve"> (COAF) no solo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existencia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operaciones</w:t>
      </w:r>
      <w:proofErr w:type="spellEnd"/>
      <w:r w:rsidRPr="0035238B">
        <w:rPr>
          <w:rFonts w:ascii="Trebuchet MS" w:hAnsi="Trebuchet MS" w:cs="Calibri"/>
        </w:rPr>
        <w:t xml:space="preserve"> requeridas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reglamentación</w:t>
      </w:r>
      <w:proofErr w:type="spellEnd"/>
      <w:r w:rsidRPr="0035238B">
        <w:rPr>
          <w:rFonts w:ascii="Trebuchet MS" w:hAnsi="Trebuchet MS" w:cs="Calibri"/>
        </w:rPr>
        <w:t xml:space="preserve">, pero </w:t>
      </w:r>
      <w:proofErr w:type="spellStart"/>
      <w:r w:rsidRPr="0035238B">
        <w:rPr>
          <w:rFonts w:ascii="Trebuchet MS" w:hAnsi="Trebuchet MS" w:cs="Calibri"/>
        </w:rPr>
        <w:t>también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cuando</w:t>
      </w:r>
      <w:proofErr w:type="spellEnd"/>
      <w:r w:rsidRPr="0035238B">
        <w:rPr>
          <w:rFonts w:ascii="Trebuchet MS" w:hAnsi="Trebuchet MS" w:cs="Calibri"/>
        </w:rPr>
        <w:t xml:space="preserve"> no </w:t>
      </w:r>
      <w:proofErr w:type="spellStart"/>
      <w:r w:rsidRPr="0035238B">
        <w:rPr>
          <w:rFonts w:ascii="Trebuchet MS" w:hAnsi="Trebuchet MS" w:cs="Calibri"/>
        </w:rPr>
        <w:t>ocurrir</w:t>
      </w:r>
      <w:proofErr w:type="spellEnd"/>
      <w:r w:rsidRPr="0035238B">
        <w:rPr>
          <w:rFonts w:ascii="Trebuchet MS" w:hAnsi="Trebuchet MS" w:cs="Calibri"/>
        </w:rPr>
        <w:t xml:space="preserve"> tal </w:t>
      </w:r>
      <w:proofErr w:type="spellStart"/>
      <w:r w:rsidRPr="0035238B">
        <w:rPr>
          <w:rFonts w:ascii="Trebuchet MS" w:hAnsi="Trebuchet MS" w:cs="Calibri"/>
        </w:rPr>
        <w:t>situación</w:t>
      </w:r>
      <w:proofErr w:type="spellEnd"/>
      <w:r w:rsidRPr="0035238B">
        <w:rPr>
          <w:rFonts w:ascii="Trebuchet MS" w:hAnsi="Trebuchet MS" w:cs="Calibri"/>
        </w:rPr>
        <w:t>;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r w:rsidRPr="0035238B">
        <w:rPr>
          <w:rFonts w:ascii="Trebuchet MS" w:hAnsi="Trebuchet MS" w:cs="Calibri"/>
        </w:rPr>
        <w:t xml:space="preserve">• </w:t>
      </w:r>
      <w:proofErr w:type="spellStart"/>
      <w:r w:rsidRPr="0035238B">
        <w:rPr>
          <w:rFonts w:ascii="Trebuchet MS" w:hAnsi="Trebuchet MS" w:cs="Calibri"/>
        </w:rPr>
        <w:t>inserción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gramStart"/>
      <w:r w:rsidRPr="0035238B">
        <w:rPr>
          <w:rFonts w:ascii="Trebuchet MS" w:hAnsi="Trebuchet MS" w:cs="Calibri"/>
        </w:rPr>
        <w:t>del</w:t>
      </w:r>
      <w:proofErr w:type="gramEnd"/>
      <w:r w:rsidRPr="0035238B">
        <w:rPr>
          <w:rFonts w:ascii="Trebuchet MS" w:hAnsi="Trebuchet MS" w:cs="Calibri"/>
        </w:rPr>
        <w:t xml:space="preserve"> principio de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proporcionalidad</w:t>
      </w:r>
      <w:proofErr w:type="spellEnd"/>
      <w:r w:rsidRPr="0035238B">
        <w:rPr>
          <w:rFonts w:ascii="Trebuchet MS" w:hAnsi="Trebuchet MS" w:cs="Calibri"/>
        </w:rPr>
        <w:t xml:space="preserve"> para que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políticas, </w:t>
      </w:r>
      <w:proofErr w:type="spellStart"/>
      <w:r w:rsidRPr="0035238B">
        <w:rPr>
          <w:rFonts w:ascii="Trebuchet MS" w:hAnsi="Trebuchet MS" w:cs="Calibri"/>
        </w:rPr>
        <w:t>procedimientos</w:t>
      </w:r>
      <w:proofErr w:type="spellEnd"/>
      <w:r w:rsidRPr="0035238B">
        <w:rPr>
          <w:rFonts w:ascii="Trebuchet MS" w:hAnsi="Trebuchet MS" w:cs="Calibri"/>
        </w:rPr>
        <w:t xml:space="preserve"> y controles internos de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instituciones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financieras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sean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compatibles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con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el</w:t>
      </w:r>
      <w:proofErr w:type="spellEnd"/>
      <w:r w:rsidRPr="0035238B">
        <w:rPr>
          <w:rFonts w:ascii="Trebuchet MS" w:hAnsi="Trebuchet MS" w:cs="Calibri"/>
        </w:rPr>
        <w:t xml:space="preserve">  porte y </w:t>
      </w:r>
      <w:proofErr w:type="spellStart"/>
      <w:r w:rsidRPr="0035238B">
        <w:rPr>
          <w:rFonts w:ascii="Trebuchet MS" w:hAnsi="Trebuchet MS" w:cs="Calibri"/>
        </w:rPr>
        <w:t>el</w:t>
      </w:r>
      <w:proofErr w:type="spellEnd"/>
      <w:r w:rsidRPr="0035238B">
        <w:rPr>
          <w:rFonts w:ascii="Trebuchet MS" w:hAnsi="Trebuchet MS" w:cs="Calibri"/>
        </w:rPr>
        <w:t xml:space="preserve">  </w:t>
      </w:r>
      <w:proofErr w:type="spellStart"/>
      <w:r w:rsidRPr="0035238B">
        <w:rPr>
          <w:rFonts w:ascii="Trebuchet MS" w:hAnsi="Trebuchet MS" w:cs="Calibri"/>
        </w:rPr>
        <w:t>volumen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operaciones</w:t>
      </w:r>
      <w:proofErr w:type="spellEnd"/>
      <w:r w:rsidRPr="0035238B">
        <w:rPr>
          <w:rFonts w:ascii="Trebuchet MS" w:hAnsi="Trebuchet MS" w:cs="Calibri"/>
        </w:rPr>
        <w:t>;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r w:rsidRPr="0035238B">
        <w:rPr>
          <w:rFonts w:ascii="Trebuchet MS" w:hAnsi="Trebuchet MS" w:cs="Calibri"/>
        </w:rPr>
        <w:t xml:space="preserve">• </w:t>
      </w:r>
      <w:proofErr w:type="spellStart"/>
      <w:r w:rsidRPr="0035238B">
        <w:rPr>
          <w:rFonts w:ascii="Trebuchet MS" w:hAnsi="Trebuchet MS" w:cs="Calibri"/>
        </w:rPr>
        <w:t>obligatoriedad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comunicación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proofErr w:type="gramStart"/>
      <w:r w:rsidRPr="0035238B">
        <w:rPr>
          <w:rFonts w:ascii="Trebuchet MS" w:hAnsi="Trebuchet MS" w:cs="Calibri"/>
        </w:rPr>
        <w:t>al</w:t>
      </w:r>
      <w:proofErr w:type="spellEnd"/>
      <w:proofErr w:type="gramEnd"/>
      <w:r w:rsidRPr="0035238B">
        <w:rPr>
          <w:rFonts w:ascii="Trebuchet MS" w:hAnsi="Trebuchet MS" w:cs="Calibri"/>
        </w:rPr>
        <w:t xml:space="preserve"> COAF, hasta </w:t>
      </w:r>
      <w:proofErr w:type="spellStart"/>
      <w:r w:rsidRPr="0035238B">
        <w:rPr>
          <w:rFonts w:ascii="Trebuchet MS" w:hAnsi="Trebuchet MS" w:cs="Calibri"/>
        </w:rPr>
        <w:t>el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día</w:t>
      </w:r>
      <w:proofErr w:type="spellEnd"/>
      <w:r w:rsidRPr="0035238B">
        <w:rPr>
          <w:rFonts w:ascii="Trebuchet MS" w:hAnsi="Trebuchet MS" w:cs="Calibri"/>
        </w:rPr>
        <w:t xml:space="preserve"> útil </w:t>
      </w:r>
      <w:proofErr w:type="spellStart"/>
      <w:r w:rsidRPr="0035238B">
        <w:rPr>
          <w:rFonts w:ascii="Trebuchet MS" w:hAnsi="Trebuchet MS" w:cs="Calibri"/>
        </w:rPr>
        <w:t>siguiente</w:t>
      </w:r>
      <w:proofErr w:type="spellEnd"/>
      <w:r w:rsidRPr="0035238B">
        <w:rPr>
          <w:rFonts w:ascii="Trebuchet MS" w:hAnsi="Trebuchet MS" w:cs="Calibri"/>
        </w:rPr>
        <w:t xml:space="preserve"> a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realización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operación</w:t>
      </w:r>
      <w:proofErr w:type="spellEnd"/>
      <w:r w:rsidRPr="0035238B">
        <w:rPr>
          <w:rFonts w:ascii="Trebuchet MS" w:hAnsi="Trebuchet MS" w:cs="Calibri"/>
        </w:rPr>
        <w:t xml:space="preserve">, de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comunicaciones</w:t>
      </w:r>
      <w:proofErr w:type="spellEnd"/>
      <w:r w:rsidRPr="0035238B">
        <w:rPr>
          <w:rFonts w:ascii="Trebuchet MS" w:hAnsi="Trebuchet MS" w:cs="Calibri"/>
        </w:rPr>
        <w:t xml:space="preserve"> automáticas, o a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constatación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atipicidad</w:t>
      </w:r>
      <w:proofErr w:type="spellEnd"/>
      <w:r w:rsidRPr="0035238B">
        <w:rPr>
          <w:rFonts w:ascii="Trebuchet MS" w:hAnsi="Trebuchet MS" w:cs="Calibri"/>
        </w:rPr>
        <w:t xml:space="preserve"> 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operaciones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sospechosas</w:t>
      </w:r>
      <w:proofErr w:type="spellEnd"/>
      <w:r w:rsidRPr="0035238B">
        <w:rPr>
          <w:rFonts w:ascii="Trebuchet MS" w:hAnsi="Trebuchet MS" w:cs="Calibri"/>
        </w:rPr>
        <w:t>; y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r w:rsidRPr="0035238B">
        <w:rPr>
          <w:rFonts w:ascii="Trebuchet MS" w:hAnsi="Trebuchet MS" w:cs="Calibri"/>
        </w:rPr>
        <w:t xml:space="preserve">• </w:t>
      </w:r>
      <w:proofErr w:type="spellStart"/>
      <w:r w:rsidRPr="0035238B">
        <w:rPr>
          <w:rFonts w:ascii="Trebuchet MS" w:hAnsi="Trebuchet MS" w:cs="Calibri"/>
        </w:rPr>
        <w:t>alteración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gramStart"/>
      <w:r w:rsidRPr="0035238B">
        <w:rPr>
          <w:rFonts w:ascii="Trebuchet MS" w:hAnsi="Trebuchet MS" w:cs="Calibri"/>
        </w:rPr>
        <w:t>del</w:t>
      </w:r>
      <w:proofErr w:type="gram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Reglamento</w:t>
      </w:r>
      <w:proofErr w:type="spellEnd"/>
      <w:r w:rsidRPr="0035238B">
        <w:rPr>
          <w:rFonts w:ascii="Trebuchet MS" w:hAnsi="Trebuchet MS" w:cs="Calibri"/>
        </w:rPr>
        <w:t xml:space="preserve"> del Mercado de Cambio y </w:t>
      </w:r>
      <w:proofErr w:type="spellStart"/>
      <w:r w:rsidRPr="0035238B">
        <w:rPr>
          <w:rFonts w:ascii="Trebuchet MS" w:hAnsi="Trebuchet MS" w:cs="Calibri"/>
        </w:rPr>
        <w:t>Capitales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Internacionales</w:t>
      </w:r>
      <w:proofErr w:type="spellEnd"/>
      <w:r w:rsidRPr="0035238B">
        <w:rPr>
          <w:rFonts w:ascii="Trebuchet MS" w:hAnsi="Trebuchet MS" w:cs="Calibri"/>
        </w:rPr>
        <w:t xml:space="preserve"> (RMCCI) </w:t>
      </w:r>
      <w:proofErr w:type="spellStart"/>
      <w:r w:rsidRPr="0035238B">
        <w:rPr>
          <w:rFonts w:ascii="Trebuchet MS" w:hAnsi="Trebuchet MS" w:cs="Calibri"/>
        </w:rPr>
        <w:t>previendo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obligatoriedad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comunicación</w:t>
      </w:r>
      <w:proofErr w:type="spellEnd"/>
      <w:r w:rsidRPr="0035238B">
        <w:rPr>
          <w:rFonts w:ascii="Trebuchet MS" w:hAnsi="Trebuchet MS" w:cs="Calibri"/>
        </w:rPr>
        <w:t xml:space="preserve"> previa del cliente a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institución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financiera</w:t>
      </w:r>
      <w:proofErr w:type="spellEnd"/>
      <w:r w:rsidRPr="0035238B">
        <w:rPr>
          <w:rFonts w:ascii="Trebuchet MS" w:hAnsi="Trebuchet MS" w:cs="Calibri"/>
        </w:rPr>
        <w:t xml:space="preserve">, </w:t>
      </w:r>
      <w:proofErr w:type="spellStart"/>
      <w:r w:rsidRPr="0035238B">
        <w:rPr>
          <w:rFonts w:ascii="Trebuchet MS" w:hAnsi="Trebuchet MS" w:cs="Calibri"/>
        </w:rPr>
        <w:t>con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un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día</w:t>
      </w:r>
      <w:proofErr w:type="spellEnd"/>
      <w:r w:rsidRPr="0035238B">
        <w:rPr>
          <w:rFonts w:ascii="Trebuchet MS" w:hAnsi="Trebuchet MS" w:cs="Calibri"/>
        </w:rPr>
        <w:t xml:space="preserve"> útil de </w:t>
      </w:r>
      <w:proofErr w:type="spellStart"/>
      <w:r w:rsidRPr="0035238B">
        <w:rPr>
          <w:rFonts w:ascii="Trebuchet MS" w:hAnsi="Trebuchet MS" w:cs="Calibri"/>
        </w:rPr>
        <w:t>anticipación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="0035238B" w:rsidRPr="0035238B">
        <w:rPr>
          <w:rFonts w:ascii="Trebuchet MS" w:hAnsi="Trebuchet MS" w:cs="Calibri"/>
        </w:rPr>
        <w:t>las</w:t>
      </w:r>
      <w:proofErr w:type="spellEnd"/>
      <w:r w:rsidR="0035238B" w:rsidRPr="0035238B">
        <w:rPr>
          <w:rFonts w:ascii="Trebuchet MS" w:hAnsi="Trebuchet MS" w:cs="Calibri"/>
        </w:rPr>
        <w:t xml:space="preserve"> </w:t>
      </w:r>
      <w:proofErr w:type="spellStart"/>
      <w:r w:rsidR="0035238B" w:rsidRPr="0035238B">
        <w:rPr>
          <w:rFonts w:ascii="Trebuchet MS" w:hAnsi="Trebuchet MS" w:cs="Calibri"/>
        </w:rPr>
        <w:t>transferencias</w:t>
      </w:r>
      <w:proofErr w:type="spellEnd"/>
      <w:r w:rsidR="0035238B" w:rsidRPr="0035238B">
        <w:rPr>
          <w:rFonts w:ascii="Trebuchet MS" w:hAnsi="Trebuchet MS" w:cs="Calibri"/>
        </w:rPr>
        <w:t xml:space="preserve"> </w:t>
      </w:r>
      <w:proofErr w:type="spellStart"/>
      <w:r w:rsidR="0035238B" w:rsidRPr="0035238B">
        <w:rPr>
          <w:rFonts w:ascii="Trebuchet MS" w:hAnsi="Trebuchet MS" w:cs="Calibri"/>
        </w:rPr>
        <w:t>al</w:t>
      </w:r>
      <w:proofErr w:type="spellEnd"/>
      <w:r w:rsidR="0035238B" w:rsidRPr="0035238B">
        <w:rPr>
          <w:rFonts w:ascii="Trebuchet MS" w:hAnsi="Trebuchet MS" w:cs="Calibri"/>
        </w:rPr>
        <w:t xml:space="preserve"> exterior </w:t>
      </w:r>
      <w:r w:rsidRPr="0035238B">
        <w:rPr>
          <w:rFonts w:ascii="Trebuchet MS" w:hAnsi="Trebuchet MS" w:cs="Calibri"/>
        </w:rPr>
        <w:t xml:space="preserve">a título de </w:t>
      </w:r>
      <w:proofErr w:type="spellStart"/>
      <w:r w:rsidRPr="0035238B">
        <w:rPr>
          <w:rFonts w:ascii="Trebuchet MS" w:hAnsi="Trebuchet MS" w:cs="Calibri"/>
        </w:rPr>
        <w:t>donación</w:t>
      </w:r>
      <w:proofErr w:type="spellEnd"/>
      <w:r w:rsidRPr="0035238B">
        <w:rPr>
          <w:rFonts w:ascii="Trebuchet MS" w:hAnsi="Trebuchet MS" w:cs="Calibri"/>
        </w:rPr>
        <w:t xml:space="preserve">, de valor superior </w:t>
      </w:r>
      <w:proofErr w:type="spellStart"/>
      <w:r w:rsidRPr="0035238B">
        <w:rPr>
          <w:rFonts w:ascii="Trebuchet MS" w:hAnsi="Trebuchet MS" w:cs="Calibri"/>
        </w:rPr>
        <w:t>al</w:t>
      </w:r>
      <w:proofErr w:type="spellEnd"/>
      <w:r w:rsidRPr="0035238B">
        <w:rPr>
          <w:rFonts w:ascii="Trebuchet MS" w:hAnsi="Trebuchet MS" w:cs="Calibri"/>
        </w:rPr>
        <w:t xml:space="preserve"> equivalente a R$ 100 mil. 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proofErr w:type="spellStart"/>
      <w:r w:rsidRPr="0035238B">
        <w:rPr>
          <w:rFonts w:ascii="Trebuchet MS" w:hAnsi="Trebuchet MS" w:cs="Calibri"/>
        </w:rPr>
        <w:t>Además</w:t>
      </w:r>
      <w:proofErr w:type="spellEnd"/>
      <w:r w:rsidRPr="0035238B">
        <w:rPr>
          <w:rFonts w:ascii="Trebuchet MS" w:hAnsi="Trebuchet MS" w:cs="Calibri"/>
        </w:rPr>
        <w:t xml:space="preserve">, </w:t>
      </w:r>
      <w:proofErr w:type="spellStart"/>
      <w:r w:rsidRPr="0035238B">
        <w:rPr>
          <w:rFonts w:ascii="Trebuchet MS" w:hAnsi="Trebuchet MS" w:cs="Calibri"/>
        </w:rPr>
        <w:t>fueron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efectuados</w:t>
      </w:r>
      <w:proofErr w:type="spellEnd"/>
      <w:r w:rsidRPr="0035238B">
        <w:rPr>
          <w:rFonts w:ascii="Trebuchet MS" w:hAnsi="Trebuchet MS" w:cs="Calibri"/>
        </w:rPr>
        <w:t xml:space="preserve"> ajustes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disposiciones</w:t>
      </w:r>
      <w:proofErr w:type="spellEnd"/>
      <w:r w:rsidRPr="0035238B">
        <w:rPr>
          <w:rFonts w:ascii="Trebuchet MS" w:hAnsi="Trebuchet MS" w:cs="Calibri"/>
        </w:rPr>
        <w:t xml:space="preserve"> sobre </w:t>
      </w:r>
      <w:proofErr w:type="spellStart"/>
      <w:r w:rsidRPr="0035238B">
        <w:rPr>
          <w:rFonts w:ascii="Trebuchet MS" w:hAnsi="Trebuchet MS" w:cs="Calibri"/>
        </w:rPr>
        <w:t>Personas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Expuestas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Políticamente</w:t>
      </w:r>
      <w:proofErr w:type="spellEnd"/>
      <w:r w:rsidRPr="0035238B">
        <w:rPr>
          <w:rFonts w:ascii="Trebuchet MS" w:hAnsi="Trebuchet MS" w:cs="Calibri"/>
        </w:rPr>
        <w:t xml:space="preserve"> (PEP), </w:t>
      </w:r>
      <w:proofErr w:type="spellStart"/>
      <w:r w:rsidRPr="0035238B">
        <w:rPr>
          <w:rFonts w:ascii="Trebuchet MS" w:hAnsi="Trebuchet MS" w:cs="Calibri"/>
        </w:rPr>
        <w:t>adecuándolas</w:t>
      </w:r>
      <w:proofErr w:type="spellEnd"/>
      <w:r w:rsidRPr="0035238B">
        <w:rPr>
          <w:rFonts w:ascii="Trebuchet MS" w:hAnsi="Trebuchet MS" w:cs="Calibri"/>
        </w:rPr>
        <w:t xml:space="preserve"> a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nuevas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recomendaciones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gramStart"/>
      <w:r w:rsidRPr="0035238B">
        <w:rPr>
          <w:rFonts w:ascii="Trebuchet MS" w:hAnsi="Trebuchet MS" w:cs="Calibri"/>
        </w:rPr>
        <w:t>del</w:t>
      </w:r>
      <w:proofErr w:type="gramEnd"/>
      <w:r w:rsidRPr="0035238B">
        <w:rPr>
          <w:rFonts w:ascii="Trebuchet MS" w:hAnsi="Trebuchet MS" w:cs="Calibri"/>
        </w:rPr>
        <w:t xml:space="preserve"> </w:t>
      </w:r>
      <w:r w:rsidR="0035238B" w:rsidRPr="0035238B">
        <w:rPr>
          <w:rFonts w:ascii="Trebuchet MS" w:hAnsi="Trebuchet MS" w:cs="Calibri"/>
        </w:rPr>
        <w:t>GAFI</w:t>
      </w:r>
      <w:r w:rsidRPr="0035238B">
        <w:rPr>
          <w:rFonts w:ascii="Trebuchet MS" w:hAnsi="Trebuchet MS" w:cs="Calibri"/>
        </w:rPr>
        <w:t xml:space="preserve">. Este organismo, integrado por 34 países y dos organismos multilaterais, edita </w:t>
      </w:r>
      <w:proofErr w:type="spellStart"/>
      <w:r w:rsidRPr="0035238B">
        <w:rPr>
          <w:rFonts w:ascii="Trebuchet MS" w:hAnsi="Trebuchet MS" w:cs="Calibri"/>
        </w:rPr>
        <w:t>recomendaciones</w:t>
      </w:r>
      <w:proofErr w:type="spellEnd"/>
      <w:r w:rsidRPr="0035238B">
        <w:rPr>
          <w:rFonts w:ascii="Trebuchet MS" w:hAnsi="Trebuchet MS" w:cs="Calibri"/>
        </w:rPr>
        <w:t xml:space="preserve"> que </w:t>
      </w:r>
      <w:proofErr w:type="spellStart"/>
      <w:r w:rsidRPr="0035238B">
        <w:rPr>
          <w:rFonts w:ascii="Trebuchet MS" w:hAnsi="Trebuchet MS" w:cs="Calibri"/>
        </w:rPr>
        <w:t>deben</w:t>
      </w:r>
      <w:proofErr w:type="spellEnd"/>
      <w:r w:rsidRPr="0035238B">
        <w:rPr>
          <w:rFonts w:ascii="Trebuchet MS" w:hAnsi="Trebuchet MS" w:cs="Calibri"/>
        </w:rPr>
        <w:t xml:space="preserve"> ser </w:t>
      </w:r>
      <w:proofErr w:type="spellStart"/>
      <w:r w:rsidRPr="0035238B">
        <w:rPr>
          <w:rFonts w:ascii="Trebuchet MS" w:hAnsi="Trebuchet MS" w:cs="Calibri"/>
        </w:rPr>
        <w:t>cumplidas</w:t>
      </w:r>
      <w:proofErr w:type="spellEnd"/>
      <w:r w:rsidRPr="0035238B">
        <w:rPr>
          <w:rFonts w:ascii="Trebuchet MS" w:hAnsi="Trebuchet MS" w:cs="Calibri"/>
        </w:rPr>
        <w:t xml:space="preserve"> por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diversa</w:t>
      </w:r>
      <w:r w:rsidR="0035238B" w:rsidRPr="0035238B">
        <w:rPr>
          <w:rFonts w:ascii="Trebuchet MS" w:hAnsi="Trebuchet MS" w:cs="Calibri"/>
        </w:rPr>
        <w:t>s</w:t>
      </w:r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jurisdicciones</w:t>
      </w:r>
      <w:proofErr w:type="spellEnd"/>
      <w:r w:rsidRPr="0035238B">
        <w:rPr>
          <w:rFonts w:ascii="Trebuchet MS" w:hAnsi="Trebuchet MS" w:cs="Calibri"/>
        </w:rPr>
        <w:t xml:space="preserve"> y </w:t>
      </w:r>
      <w:proofErr w:type="spellStart"/>
      <w:r w:rsidRPr="0035238B">
        <w:rPr>
          <w:rFonts w:ascii="Trebuchet MS" w:hAnsi="Trebuchet MS" w:cs="Calibri"/>
        </w:rPr>
        <w:t>promueve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evaluaciones</w:t>
      </w:r>
      <w:proofErr w:type="spellEnd"/>
      <w:r w:rsidRPr="0035238B">
        <w:rPr>
          <w:rFonts w:ascii="Trebuchet MS" w:hAnsi="Trebuchet MS" w:cs="Calibri"/>
        </w:rPr>
        <w:t xml:space="preserve"> periódicas sobre </w:t>
      </w:r>
      <w:proofErr w:type="spellStart"/>
      <w:proofErr w:type="gramStart"/>
      <w:r w:rsidRPr="0035238B">
        <w:rPr>
          <w:rFonts w:ascii="Trebuchet MS" w:hAnsi="Trebuchet MS" w:cs="Calibri"/>
        </w:rPr>
        <w:t>el</w:t>
      </w:r>
      <w:proofErr w:type="spellEnd"/>
      <w:proofErr w:type="gram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nivel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cumplimiento</w:t>
      </w:r>
      <w:proofErr w:type="spellEnd"/>
      <w:r w:rsidRPr="0035238B">
        <w:rPr>
          <w:rFonts w:ascii="Trebuchet MS" w:hAnsi="Trebuchet MS" w:cs="Calibri"/>
        </w:rPr>
        <w:t xml:space="preserve"> por </w:t>
      </w:r>
      <w:proofErr w:type="spellStart"/>
      <w:r w:rsidRPr="0035238B">
        <w:rPr>
          <w:rFonts w:ascii="Trebuchet MS" w:hAnsi="Trebuchet MS" w:cs="Calibri"/>
        </w:rPr>
        <w:t>los</w:t>
      </w:r>
      <w:proofErr w:type="spellEnd"/>
      <w:r w:rsidRPr="0035238B">
        <w:rPr>
          <w:rFonts w:ascii="Trebuchet MS" w:hAnsi="Trebuchet MS" w:cs="Calibri"/>
        </w:rPr>
        <w:t xml:space="preserve"> países.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febrero</w:t>
      </w:r>
      <w:proofErr w:type="spellEnd"/>
      <w:r w:rsidRPr="0035238B">
        <w:rPr>
          <w:rFonts w:ascii="Trebuchet MS" w:hAnsi="Trebuchet MS" w:cs="Calibri"/>
        </w:rPr>
        <w:t xml:space="preserve"> de 2013, </w:t>
      </w:r>
      <w:proofErr w:type="spellStart"/>
      <w:proofErr w:type="gramStart"/>
      <w:r w:rsidRPr="0035238B">
        <w:rPr>
          <w:rFonts w:ascii="Trebuchet MS" w:hAnsi="Trebuchet MS" w:cs="Calibri"/>
        </w:rPr>
        <w:t>el</w:t>
      </w:r>
      <w:proofErr w:type="spellEnd"/>
      <w:proofErr w:type="gramEnd"/>
      <w:r w:rsidR="0035238B" w:rsidRPr="0035238B">
        <w:rPr>
          <w:rFonts w:ascii="Trebuchet MS" w:hAnsi="Trebuchet MS" w:cs="Calibri"/>
        </w:rPr>
        <w:t xml:space="preserve"> GAFI </w:t>
      </w:r>
      <w:proofErr w:type="spellStart"/>
      <w:r w:rsidRPr="0035238B">
        <w:rPr>
          <w:rFonts w:ascii="Trebuchet MS" w:hAnsi="Trebuchet MS" w:cs="Calibri"/>
        </w:rPr>
        <w:t>aprobó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su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nueva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metodología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evaluación</w:t>
      </w:r>
      <w:proofErr w:type="spellEnd"/>
      <w:r w:rsidRPr="0035238B">
        <w:rPr>
          <w:rFonts w:ascii="Trebuchet MS" w:hAnsi="Trebuchet MS" w:cs="Calibri"/>
        </w:rPr>
        <w:t xml:space="preserve"> y </w:t>
      </w:r>
      <w:proofErr w:type="spellStart"/>
      <w:r w:rsidRPr="0035238B">
        <w:rPr>
          <w:rFonts w:ascii="Trebuchet MS" w:hAnsi="Trebuchet MS" w:cs="Calibri"/>
        </w:rPr>
        <w:t>también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alteración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recomendaciones</w:t>
      </w:r>
      <w:proofErr w:type="spellEnd"/>
      <w:r w:rsidRPr="0035238B">
        <w:rPr>
          <w:rFonts w:ascii="Trebuchet MS" w:hAnsi="Trebuchet MS" w:cs="Calibri"/>
        </w:rPr>
        <w:t xml:space="preserve">. 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proofErr w:type="gramStart"/>
      <w:r w:rsidRPr="0035238B">
        <w:rPr>
          <w:rFonts w:ascii="Trebuchet MS" w:hAnsi="Trebuchet MS" w:cs="Calibri"/>
        </w:rPr>
        <w:t>julio</w:t>
      </w:r>
      <w:proofErr w:type="spellEnd"/>
      <w:proofErr w:type="gramEnd"/>
      <w:r w:rsidRPr="0035238B">
        <w:rPr>
          <w:rFonts w:ascii="Trebuchet MS" w:hAnsi="Trebuchet MS" w:cs="Calibri"/>
        </w:rPr>
        <w:t xml:space="preserve"> de 2012, </w:t>
      </w:r>
      <w:proofErr w:type="spellStart"/>
      <w:r w:rsidRPr="0035238B">
        <w:rPr>
          <w:rFonts w:ascii="Trebuchet MS" w:hAnsi="Trebuchet MS" w:cs="Calibri"/>
        </w:rPr>
        <w:t>fue</w:t>
      </w:r>
      <w:proofErr w:type="spellEnd"/>
      <w:r w:rsidRPr="0035238B">
        <w:rPr>
          <w:rFonts w:ascii="Trebuchet MS" w:hAnsi="Trebuchet MS" w:cs="Calibri"/>
        </w:rPr>
        <w:t xml:space="preserve"> sancionada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Ley</w:t>
      </w:r>
      <w:proofErr w:type="spellEnd"/>
      <w:r w:rsidRPr="0035238B">
        <w:rPr>
          <w:rFonts w:ascii="Trebuchet MS" w:hAnsi="Trebuchet MS" w:cs="Calibri"/>
        </w:rPr>
        <w:t xml:space="preserve"> nº 12.683, que </w:t>
      </w:r>
      <w:proofErr w:type="spellStart"/>
      <w:r w:rsidRPr="0035238B">
        <w:rPr>
          <w:rFonts w:ascii="Trebuchet MS" w:hAnsi="Trebuchet MS" w:cs="Calibri"/>
        </w:rPr>
        <w:t>introdujo</w:t>
      </w:r>
      <w:proofErr w:type="spellEnd"/>
      <w:r w:rsidRPr="0035238B">
        <w:rPr>
          <w:rFonts w:ascii="Trebuchet MS" w:hAnsi="Trebuchet MS" w:cs="Calibri"/>
        </w:rPr>
        <w:t xml:space="preserve"> diversa</w:t>
      </w:r>
      <w:r w:rsidR="0035238B">
        <w:rPr>
          <w:rFonts w:ascii="Trebuchet MS" w:hAnsi="Trebuchet MS" w:cs="Calibri"/>
        </w:rPr>
        <w:t>s</w:t>
      </w:r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alteraciones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Ley</w:t>
      </w:r>
      <w:proofErr w:type="spellEnd"/>
      <w:r w:rsidRPr="0035238B">
        <w:rPr>
          <w:rFonts w:ascii="Trebuchet MS" w:hAnsi="Trebuchet MS" w:cs="Calibri"/>
        </w:rPr>
        <w:t xml:space="preserve"> nº 9.613, de 1998 (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Ley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="0035238B">
        <w:rPr>
          <w:rFonts w:ascii="Trebuchet MS" w:hAnsi="Trebuchet MS" w:cs="Calibri"/>
        </w:rPr>
        <w:t>P</w:t>
      </w:r>
      <w:r w:rsidR="0035238B" w:rsidRPr="0035238B">
        <w:rPr>
          <w:rFonts w:ascii="Trebuchet MS" w:hAnsi="Trebuchet MS" w:cs="Calibri"/>
        </w:rPr>
        <w:t>revención</w:t>
      </w:r>
      <w:proofErr w:type="spellEnd"/>
      <w:r w:rsidR="0035238B" w:rsidRPr="0035238B">
        <w:rPr>
          <w:rFonts w:ascii="Trebuchet MS" w:hAnsi="Trebuchet MS" w:cs="Calibri"/>
        </w:rPr>
        <w:t xml:space="preserve"> </w:t>
      </w:r>
      <w:proofErr w:type="spellStart"/>
      <w:r w:rsidR="0035238B" w:rsidRPr="0035238B">
        <w:rPr>
          <w:rFonts w:ascii="Trebuchet MS" w:hAnsi="Trebuchet MS" w:cs="Calibri"/>
        </w:rPr>
        <w:t>al</w:t>
      </w:r>
      <w:proofErr w:type="spellEnd"/>
      <w:r w:rsidR="0035238B" w:rsidRPr="0035238B">
        <w:rPr>
          <w:rFonts w:ascii="Trebuchet MS" w:hAnsi="Trebuchet MS" w:cs="Calibri"/>
        </w:rPr>
        <w:t xml:space="preserve"> </w:t>
      </w:r>
      <w:r w:rsidRPr="0035238B">
        <w:rPr>
          <w:rFonts w:ascii="Trebuchet MS" w:hAnsi="Trebuchet MS" w:cs="Calibri"/>
        </w:rPr>
        <w:t xml:space="preserve">Lavado de </w:t>
      </w:r>
      <w:proofErr w:type="spellStart"/>
      <w:r w:rsidRPr="0035238B">
        <w:rPr>
          <w:rFonts w:ascii="Trebuchet MS" w:hAnsi="Trebuchet MS" w:cs="Calibri"/>
        </w:rPr>
        <w:t>Dinero</w:t>
      </w:r>
      <w:proofErr w:type="spellEnd"/>
      <w:r w:rsidRPr="0035238B">
        <w:rPr>
          <w:rFonts w:ascii="Trebuchet MS" w:hAnsi="Trebuchet MS" w:cs="Calibri"/>
        </w:rPr>
        <w:t xml:space="preserve">), incluso </w:t>
      </w:r>
      <w:proofErr w:type="spellStart"/>
      <w:r w:rsidRPr="0035238B">
        <w:rPr>
          <w:rFonts w:ascii="Trebuchet MS" w:hAnsi="Trebuchet MS" w:cs="Calibri"/>
        </w:rPr>
        <w:t>conferiendo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capacidad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al</w:t>
      </w:r>
      <w:proofErr w:type="spellEnd"/>
      <w:r w:rsidRPr="0035238B">
        <w:rPr>
          <w:rFonts w:ascii="Trebuchet MS" w:hAnsi="Trebuchet MS" w:cs="Calibri"/>
        </w:rPr>
        <w:t xml:space="preserve"> BC para </w:t>
      </w:r>
      <w:proofErr w:type="spellStart"/>
      <w:r w:rsidRPr="0035238B">
        <w:rPr>
          <w:rFonts w:ascii="Trebuchet MS" w:hAnsi="Trebuchet MS" w:cs="Calibri"/>
        </w:rPr>
        <w:t>reglamentar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comunicación</w:t>
      </w:r>
      <w:proofErr w:type="spellEnd"/>
      <w:r w:rsidRPr="0035238B">
        <w:rPr>
          <w:rFonts w:ascii="Trebuchet MS" w:hAnsi="Trebuchet MS" w:cs="Calibri"/>
        </w:rPr>
        <w:t xml:space="preserve"> previa de </w:t>
      </w:r>
      <w:r w:rsidR="0035238B" w:rsidRPr="0035238B">
        <w:rPr>
          <w:rFonts w:ascii="Trebuchet MS" w:hAnsi="Trebuchet MS" w:cs="Calibri"/>
        </w:rPr>
        <w:t xml:space="preserve">sacar </w:t>
      </w:r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especie</w:t>
      </w:r>
      <w:proofErr w:type="spellEnd"/>
      <w:r w:rsidRPr="0035238B">
        <w:rPr>
          <w:rFonts w:ascii="Trebuchet MS" w:hAnsi="Trebuchet MS" w:cs="Calibri"/>
        </w:rPr>
        <w:t xml:space="preserve"> y </w:t>
      </w:r>
      <w:proofErr w:type="spellStart"/>
      <w:r w:rsidRPr="0035238B">
        <w:rPr>
          <w:rFonts w:ascii="Trebuchet MS" w:hAnsi="Trebuchet MS" w:cs="Calibri"/>
        </w:rPr>
        <w:t>transferencias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internacionales</w:t>
      </w:r>
      <w:proofErr w:type="spellEnd"/>
      <w:r w:rsidRPr="0035238B">
        <w:rPr>
          <w:rFonts w:ascii="Trebuchet MS" w:hAnsi="Trebuchet MS" w:cs="Calibri"/>
        </w:rPr>
        <w:t xml:space="preserve">. El </w:t>
      </w:r>
      <w:proofErr w:type="spellStart"/>
      <w:r w:rsidRPr="0035238B">
        <w:rPr>
          <w:rFonts w:ascii="Trebuchet MS" w:hAnsi="Trebuchet MS" w:cs="Calibri"/>
        </w:rPr>
        <w:t>nuevo</w:t>
      </w:r>
      <w:proofErr w:type="spellEnd"/>
      <w:r w:rsidRPr="0035238B">
        <w:rPr>
          <w:rFonts w:ascii="Trebuchet MS" w:hAnsi="Trebuchet MS" w:cs="Calibri"/>
        </w:rPr>
        <w:t xml:space="preserve"> texto legal </w:t>
      </w:r>
      <w:proofErr w:type="spellStart"/>
      <w:r w:rsidRPr="0035238B">
        <w:rPr>
          <w:rFonts w:ascii="Trebuchet MS" w:hAnsi="Trebuchet MS" w:cs="Calibri"/>
        </w:rPr>
        <w:t>resultó</w:t>
      </w:r>
      <w:proofErr w:type="spellEnd"/>
      <w:r w:rsidRPr="0035238B">
        <w:rPr>
          <w:rFonts w:ascii="Trebuchet MS" w:hAnsi="Trebuchet MS" w:cs="Calibri"/>
        </w:rPr>
        <w:t xml:space="preserve"> de debates </w:t>
      </w:r>
      <w:proofErr w:type="spellStart"/>
      <w:r w:rsidR="0035238B" w:rsidRPr="0035238B">
        <w:rPr>
          <w:rFonts w:ascii="Trebuchet MS" w:hAnsi="Trebuchet MS" w:cs="Calibri"/>
        </w:rPr>
        <w:t>en</w:t>
      </w:r>
      <w:proofErr w:type="spellEnd"/>
      <w:r w:rsidR="0035238B" w:rsidRPr="0035238B">
        <w:rPr>
          <w:rFonts w:ascii="Trebuchet MS" w:hAnsi="Trebuchet MS" w:cs="Calibri"/>
        </w:rPr>
        <w:t xml:space="preserve"> </w:t>
      </w:r>
      <w:proofErr w:type="spellStart"/>
      <w:proofErr w:type="gramStart"/>
      <w:r w:rsidR="0035238B" w:rsidRPr="0035238B">
        <w:rPr>
          <w:rFonts w:ascii="Trebuchet MS" w:hAnsi="Trebuchet MS" w:cs="Calibri"/>
        </w:rPr>
        <w:t>el</w:t>
      </w:r>
      <w:proofErr w:type="spellEnd"/>
      <w:proofErr w:type="gramEnd"/>
      <w:r w:rsidR="0035238B" w:rsidRPr="0035238B">
        <w:rPr>
          <w:rFonts w:ascii="Trebuchet MS" w:hAnsi="Trebuchet MS" w:cs="Calibri"/>
        </w:rPr>
        <w:t xml:space="preserve"> </w:t>
      </w:r>
      <w:proofErr w:type="spellStart"/>
      <w:r w:rsidR="0035238B" w:rsidRPr="0035238B">
        <w:rPr>
          <w:rFonts w:ascii="Trebuchet MS" w:hAnsi="Trebuchet MS" w:cs="Calibri"/>
        </w:rPr>
        <w:t>seño</w:t>
      </w:r>
      <w:proofErr w:type="spellEnd"/>
      <w:r w:rsidR="0035238B" w:rsidRPr="0035238B">
        <w:rPr>
          <w:rFonts w:ascii="Trebuchet MS" w:hAnsi="Trebuchet MS" w:cs="Calibri"/>
        </w:rPr>
        <w:t xml:space="preserve"> de</w:t>
      </w:r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Estrategia</w:t>
      </w:r>
      <w:proofErr w:type="spellEnd"/>
      <w:r w:rsidRPr="0035238B">
        <w:rPr>
          <w:rFonts w:ascii="Trebuchet MS" w:hAnsi="Trebuchet MS" w:cs="Calibri"/>
        </w:rPr>
        <w:t xml:space="preserve"> Nacional de Combate a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Corrupción</w:t>
      </w:r>
      <w:proofErr w:type="spellEnd"/>
      <w:r w:rsidR="0035238B" w:rsidRPr="0035238B">
        <w:rPr>
          <w:rFonts w:ascii="Trebuchet MS" w:hAnsi="Trebuchet MS" w:cs="Calibri"/>
        </w:rPr>
        <w:t xml:space="preserve"> y </w:t>
      </w:r>
      <w:proofErr w:type="spellStart"/>
      <w:r w:rsidR="0035238B" w:rsidRPr="0035238B">
        <w:rPr>
          <w:rFonts w:ascii="Trebuchet MS" w:hAnsi="Trebuchet MS" w:cs="Calibri"/>
        </w:rPr>
        <w:t>al</w:t>
      </w:r>
      <w:proofErr w:type="spellEnd"/>
      <w:r w:rsidRPr="0035238B">
        <w:rPr>
          <w:rFonts w:ascii="Trebuchet MS" w:hAnsi="Trebuchet MS" w:cs="Calibri"/>
        </w:rPr>
        <w:t xml:space="preserve"> Lavado de </w:t>
      </w:r>
      <w:proofErr w:type="spellStart"/>
      <w:r w:rsidRPr="0035238B">
        <w:rPr>
          <w:rFonts w:ascii="Trebuchet MS" w:hAnsi="Trebuchet MS" w:cs="Calibri"/>
        </w:rPr>
        <w:t>Dinero</w:t>
      </w:r>
      <w:proofErr w:type="spellEnd"/>
      <w:r w:rsidRPr="0035238B">
        <w:rPr>
          <w:rFonts w:ascii="Trebuchet MS" w:hAnsi="Trebuchet MS" w:cs="Calibri"/>
        </w:rPr>
        <w:t xml:space="preserve"> (</w:t>
      </w:r>
      <w:r w:rsidR="0035238B" w:rsidRPr="0035238B">
        <w:rPr>
          <w:rFonts w:ascii="Trebuchet MS" w:hAnsi="Trebuchet MS" w:cs="Calibri"/>
        </w:rPr>
        <w:t>ENCCLA)</w:t>
      </w:r>
      <w:r w:rsidRPr="0035238B">
        <w:rPr>
          <w:rFonts w:ascii="Trebuchet MS" w:hAnsi="Trebuchet MS" w:cs="Calibri"/>
        </w:rPr>
        <w:t xml:space="preserve"> y </w:t>
      </w:r>
      <w:proofErr w:type="spellStart"/>
      <w:r w:rsidRPr="0035238B">
        <w:rPr>
          <w:rFonts w:ascii="Trebuchet MS" w:hAnsi="Trebuchet MS" w:cs="Calibri"/>
        </w:rPr>
        <w:t>tuvo</w:t>
      </w:r>
      <w:proofErr w:type="spellEnd"/>
      <w:r w:rsidRPr="0035238B">
        <w:rPr>
          <w:rFonts w:ascii="Trebuchet MS" w:hAnsi="Trebuchet MS" w:cs="Calibri"/>
        </w:rPr>
        <w:t xml:space="preserve"> como objetivo </w:t>
      </w:r>
      <w:proofErr w:type="spellStart"/>
      <w:r w:rsidRPr="0035238B">
        <w:rPr>
          <w:rFonts w:ascii="Trebuchet MS" w:hAnsi="Trebuchet MS" w:cs="Calibri"/>
        </w:rPr>
        <w:t>introducir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legislación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brasileña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recomendaciones</w:t>
      </w:r>
      <w:proofErr w:type="spellEnd"/>
      <w:r w:rsidRPr="0035238B">
        <w:rPr>
          <w:rFonts w:ascii="Trebuchet MS" w:hAnsi="Trebuchet MS" w:cs="Calibri"/>
        </w:rPr>
        <w:t xml:space="preserve"> de organismos </w:t>
      </w:r>
      <w:proofErr w:type="spellStart"/>
      <w:r w:rsidRPr="0035238B">
        <w:rPr>
          <w:rFonts w:ascii="Trebuchet MS" w:hAnsi="Trebuchet MS" w:cs="Calibri"/>
        </w:rPr>
        <w:t>internacionales</w:t>
      </w:r>
      <w:proofErr w:type="spellEnd"/>
      <w:r w:rsidRPr="0035238B">
        <w:rPr>
          <w:rFonts w:ascii="Trebuchet MS" w:hAnsi="Trebuchet MS" w:cs="Calibri"/>
        </w:rPr>
        <w:t xml:space="preserve">,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especial del </w:t>
      </w:r>
      <w:r w:rsidR="0035238B" w:rsidRPr="0035238B">
        <w:rPr>
          <w:rFonts w:ascii="Trebuchet MS" w:hAnsi="Trebuchet MS" w:cs="Calibri"/>
        </w:rPr>
        <w:t>GAFI.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r w:rsidRPr="0035238B">
        <w:rPr>
          <w:rFonts w:ascii="Trebuchet MS" w:hAnsi="Trebuchet MS" w:cs="Calibri"/>
        </w:rPr>
        <w:t xml:space="preserve"> El </w:t>
      </w:r>
      <w:proofErr w:type="spellStart"/>
      <w:r w:rsidRPr="0035238B">
        <w:rPr>
          <w:rFonts w:ascii="Trebuchet MS" w:hAnsi="Trebuchet MS" w:cs="Calibri"/>
        </w:rPr>
        <w:t>proceso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perfeccionamiento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reglas</w:t>
      </w:r>
      <w:proofErr w:type="spellEnd"/>
      <w:r w:rsidRPr="0035238B">
        <w:rPr>
          <w:rFonts w:ascii="Trebuchet MS" w:hAnsi="Trebuchet MS" w:cs="Calibri"/>
        </w:rPr>
        <w:t xml:space="preserve"> de </w:t>
      </w:r>
      <w:proofErr w:type="spellStart"/>
      <w:r w:rsidRPr="0035238B">
        <w:rPr>
          <w:rFonts w:ascii="Trebuchet MS" w:hAnsi="Trebuchet MS" w:cs="Calibri"/>
        </w:rPr>
        <w:t>prevención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proofErr w:type="gramStart"/>
      <w:r w:rsidRPr="0035238B">
        <w:rPr>
          <w:rFonts w:ascii="Trebuchet MS" w:hAnsi="Trebuchet MS" w:cs="Calibri"/>
        </w:rPr>
        <w:t>a</w:t>
      </w:r>
      <w:r w:rsidR="0035238B" w:rsidRPr="0035238B">
        <w:rPr>
          <w:rFonts w:ascii="Trebuchet MS" w:hAnsi="Trebuchet MS" w:cs="Calibri"/>
        </w:rPr>
        <w:t>l</w:t>
      </w:r>
      <w:proofErr w:type="spellEnd"/>
      <w:proofErr w:type="gramEnd"/>
      <w:r w:rsidR="0035238B" w:rsidRPr="0035238B">
        <w:rPr>
          <w:rFonts w:ascii="Trebuchet MS" w:hAnsi="Trebuchet MS" w:cs="Calibri"/>
        </w:rPr>
        <w:t xml:space="preserve"> </w:t>
      </w:r>
      <w:r w:rsidRPr="0035238B">
        <w:rPr>
          <w:rFonts w:ascii="Trebuchet MS" w:hAnsi="Trebuchet MS" w:cs="Calibri"/>
        </w:rPr>
        <w:t xml:space="preserve"> lavado de </w:t>
      </w:r>
      <w:proofErr w:type="spellStart"/>
      <w:r w:rsidRPr="0035238B">
        <w:rPr>
          <w:rFonts w:ascii="Trebuchet MS" w:hAnsi="Trebuchet MS" w:cs="Calibri"/>
        </w:rPr>
        <w:t>dinero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es</w:t>
      </w:r>
      <w:proofErr w:type="spellEnd"/>
      <w:r w:rsidRPr="0035238B">
        <w:rPr>
          <w:rFonts w:ascii="Trebuchet MS" w:hAnsi="Trebuchet MS" w:cs="Calibri"/>
        </w:rPr>
        <w:t xml:space="preserve"> continuado y permanente, </w:t>
      </w:r>
      <w:proofErr w:type="spellStart"/>
      <w:r w:rsidRPr="0035238B">
        <w:rPr>
          <w:rFonts w:ascii="Trebuchet MS" w:hAnsi="Trebuchet MS" w:cs="Calibri"/>
        </w:rPr>
        <w:t>siendo</w:t>
      </w:r>
      <w:proofErr w:type="spellEnd"/>
      <w:r w:rsidRPr="0035238B">
        <w:rPr>
          <w:rFonts w:ascii="Trebuchet MS" w:hAnsi="Trebuchet MS" w:cs="Calibri"/>
        </w:rPr>
        <w:t xml:space="preserve"> que </w:t>
      </w:r>
      <w:proofErr w:type="spellStart"/>
      <w:r w:rsidRPr="0035238B">
        <w:rPr>
          <w:rFonts w:ascii="Trebuchet MS" w:hAnsi="Trebuchet MS" w:cs="Calibri"/>
        </w:rPr>
        <w:t>la</w:t>
      </w:r>
      <w:proofErr w:type="spellEnd"/>
      <w:r w:rsidRPr="0035238B">
        <w:rPr>
          <w:rFonts w:ascii="Trebuchet MS" w:hAnsi="Trebuchet MS" w:cs="Calibri"/>
        </w:rPr>
        <w:t xml:space="preserve"> Circular nº 3.461 </w:t>
      </w:r>
      <w:proofErr w:type="spellStart"/>
      <w:r w:rsidRPr="0035238B">
        <w:rPr>
          <w:rFonts w:ascii="Trebuchet MS" w:hAnsi="Trebuchet MS" w:cs="Calibri"/>
        </w:rPr>
        <w:t>ya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fue</w:t>
      </w:r>
      <w:proofErr w:type="spellEnd"/>
      <w:r w:rsidRPr="0035238B">
        <w:rPr>
          <w:rFonts w:ascii="Trebuchet MS" w:hAnsi="Trebuchet MS" w:cs="Calibri"/>
        </w:rPr>
        <w:t xml:space="preserve"> alterada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diciembre</w:t>
      </w:r>
      <w:proofErr w:type="spellEnd"/>
      <w:r w:rsidRPr="0035238B">
        <w:rPr>
          <w:rFonts w:ascii="Trebuchet MS" w:hAnsi="Trebuchet MS" w:cs="Calibri"/>
        </w:rPr>
        <w:t xml:space="preserve"> de 2010 y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marzo</w:t>
      </w:r>
      <w:proofErr w:type="spellEnd"/>
      <w:r w:rsidRPr="0035238B">
        <w:rPr>
          <w:rFonts w:ascii="Trebuchet MS" w:hAnsi="Trebuchet MS" w:cs="Calibri"/>
        </w:rPr>
        <w:t xml:space="preserve"> de 2012, para atender a </w:t>
      </w:r>
      <w:proofErr w:type="spellStart"/>
      <w:r w:rsidR="0035238B" w:rsidRPr="0035238B">
        <w:rPr>
          <w:rFonts w:ascii="Trebuchet MS" w:hAnsi="Trebuchet MS" w:cs="Calibri"/>
        </w:rPr>
        <w:t>recomendaciones</w:t>
      </w:r>
      <w:proofErr w:type="spellEnd"/>
      <w:r w:rsidR="0035238B" w:rsidRPr="0035238B">
        <w:rPr>
          <w:rFonts w:ascii="Trebuchet MS" w:hAnsi="Trebuchet MS" w:cs="Calibri"/>
        </w:rPr>
        <w:t xml:space="preserve"> </w:t>
      </w:r>
      <w:r w:rsidRPr="0035238B">
        <w:rPr>
          <w:rFonts w:ascii="Trebuchet MS" w:hAnsi="Trebuchet MS" w:cs="Calibri"/>
        </w:rPr>
        <w:t xml:space="preserve"> del</w:t>
      </w:r>
      <w:r w:rsidR="0035238B" w:rsidRPr="0035238B">
        <w:rPr>
          <w:rFonts w:ascii="Trebuchet MS" w:hAnsi="Trebuchet MS" w:cs="Calibri"/>
        </w:rPr>
        <w:t xml:space="preserve"> GAFI.</w:t>
      </w:r>
    </w:p>
    <w:p w:rsidR="00230D59" w:rsidRPr="0035238B" w:rsidRDefault="00230D59" w:rsidP="0035238B">
      <w:pPr>
        <w:autoSpaceDE w:val="0"/>
        <w:autoSpaceDN w:val="0"/>
        <w:adjustRightInd w:val="0"/>
        <w:spacing w:after="192" w:line="276" w:lineRule="atLeast"/>
        <w:jc w:val="both"/>
        <w:rPr>
          <w:rFonts w:ascii="Trebuchet MS" w:hAnsi="Trebuchet MS" w:cs="Calibri"/>
        </w:rPr>
      </w:pPr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Las</w:t>
      </w:r>
      <w:proofErr w:type="spellEnd"/>
      <w:r w:rsidRPr="0035238B">
        <w:rPr>
          <w:rFonts w:ascii="Trebuchet MS" w:hAnsi="Trebuchet MS" w:cs="Calibri"/>
        </w:rPr>
        <w:t xml:space="preserve"> Circulares </w:t>
      </w:r>
      <w:proofErr w:type="spellStart"/>
      <w:r w:rsidRPr="0035238B">
        <w:rPr>
          <w:rFonts w:ascii="Trebuchet MS" w:hAnsi="Trebuchet MS" w:cs="Calibri"/>
        </w:rPr>
        <w:t>entran</w:t>
      </w:r>
      <w:proofErr w:type="spellEnd"/>
      <w:r w:rsidRPr="0035238B">
        <w:rPr>
          <w:rFonts w:ascii="Trebuchet MS" w:hAnsi="Trebuchet MS" w:cs="Calibri"/>
        </w:rPr>
        <w:t xml:space="preserve"> </w:t>
      </w:r>
      <w:proofErr w:type="spellStart"/>
      <w:r w:rsidRPr="0035238B">
        <w:rPr>
          <w:rFonts w:ascii="Trebuchet MS" w:hAnsi="Trebuchet MS" w:cs="Calibri"/>
        </w:rPr>
        <w:t>en</w:t>
      </w:r>
      <w:proofErr w:type="spellEnd"/>
      <w:r w:rsidRPr="0035238B">
        <w:rPr>
          <w:rFonts w:ascii="Trebuchet MS" w:hAnsi="Trebuchet MS" w:cs="Calibri"/>
        </w:rPr>
        <w:t xml:space="preserve"> vigor </w:t>
      </w:r>
      <w:proofErr w:type="spellStart"/>
      <w:r w:rsidRPr="0035238B">
        <w:rPr>
          <w:rFonts w:ascii="Trebuchet MS" w:hAnsi="Trebuchet MS" w:cs="Calibri"/>
        </w:rPr>
        <w:t>inmediatamente</w:t>
      </w:r>
      <w:proofErr w:type="spellEnd"/>
      <w:r w:rsidRPr="0035238B">
        <w:rPr>
          <w:rFonts w:ascii="Trebuchet MS" w:hAnsi="Trebuchet MS" w:cs="Calibri"/>
        </w:rPr>
        <w:t xml:space="preserve">. </w:t>
      </w:r>
    </w:p>
    <w:sectPr w:rsidR="00230D59" w:rsidRPr="0035238B" w:rsidSect="00E44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30D59"/>
    <w:rsid w:val="00230D59"/>
    <w:rsid w:val="0035238B"/>
    <w:rsid w:val="00843DC2"/>
    <w:rsid w:val="00E4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2013-03-27T19:29:00Z</dcterms:created>
  <dcterms:modified xsi:type="dcterms:W3CDTF">2013-03-27T19:51:00Z</dcterms:modified>
</cp:coreProperties>
</file>