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C" w:rsidRPr="003A389A" w:rsidRDefault="003A389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t xml:space="preserve">RESOLUCAO 4.019      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---------------      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Dispõe</w:t>
      </w:r>
      <w:proofErr w:type="gramStart"/>
      <w:r w:rsidRPr="003A389A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gramEnd"/>
      <w:r w:rsidRPr="003A389A">
        <w:rPr>
          <w:rFonts w:ascii="Courier New" w:hAnsi="Courier New" w:cs="Courier New"/>
          <w:b/>
          <w:sz w:val="18"/>
          <w:szCs w:val="18"/>
        </w:rPr>
        <w:t>sobre  medidas  prudenciais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preventivas  destinadas a  assegurar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a   solidez,  a  estabilidade  e   o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regular   funcionamento  do  Sistema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Financeiro Nacional.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O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Banco  Central do Brasil, na forma do art. 9º da  Lei  nº</w:t>
      </w:r>
      <w:r w:rsidRPr="003A389A">
        <w:rPr>
          <w:rFonts w:ascii="Courier New" w:hAnsi="Courier New" w:cs="Courier New"/>
          <w:sz w:val="18"/>
          <w:szCs w:val="18"/>
        </w:rPr>
        <w:br/>
        <w:t>4.595,  de  31  de  dezembro de 1964, torna público  que  o  Conselho</w:t>
      </w:r>
      <w:r w:rsidRPr="003A389A">
        <w:rPr>
          <w:rFonts w:ascii="Courier New" w:hAnsi="Courier New" w:cs="Courier New"/>
          <w:sz w:val="18"/>
          <w:szCs w:val="18"/>
        </w:rPr>
        <w:br/>
        <w:t>Monetário  Nacional, em sessão realizada em 29 de setembro  de  2011,</w:t>
      </w:r>
      <w:r w:rsidRPr="003A389A">
        <w:rPr>
          <w:rFonts w:ascii="Courier New" w:hAnsi="Courier New" w:cs="Courier New"/>
          <w:sz w:val="18"/>
          <w:szCs w:val="18"/>
        </w:rPr>
        <w:br/>
        <w:t>com  base no disposto no art. 4º, incisos VIII e XI, da referida Lei,</w:t>
      </w:r>
      <w:r w:rsidRPr="003A389A">
        <w:rPr>
          <w:rFonts w:ascii="Courier New" w:hAnsi="Courier New" w:cs="Courier New"/>
          <w:sz w:val="18"/>
          <w:szCs w:val="18"/>
        </w:rPr>
        <w:br/>
        <w:t>na  Lei nº 4.728, de 14 de julho de 1965, no art. 20, § 1º, da Lei nº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4.864,  de 29 de novembro de 1965, no art. 6º do </w:t>
      </w:r>
      <w:proofErr w:type="spellStart"/>
      <w:r w:rsidRPr="003A389A">
        <w:rPr>
          <w:rFonts w:ascii="Courier New" w:hAnsi="Courier New" w:cs="Courier New"/>
          <w:sz w:val="18"/>
          <w:szCs w:val="18"/>
        </w:rPr>
        <w:t>Decreto-lei</w:t>
      </w:r>
      <w:proofErr w:type="spellEnd"/>
      <w:r w:rsidRPr="003A389A">
        <w:rPr>
          <w:rFonts w:ascii="Courier New" w:hAnsi="Courier New" w:cs="Courier New"/>
          <w:sz w:val="18"/>
          <w:szCs w:val="18"/>
        </w:rPr>
        <w:t xml:space="preserve"> nº  759,</w:t>
      </w:r>
      <w:r w:rsidRPr="003A389A">
        <w:rPr>
          <w:rFonts w:ascii="Courier New" w:hAnsi="Courier New" w:cs="Courier New"/>
          <w:sz w:val="18"/>
          <w:szCs w:val="18"/>
        </w:rPr>
        <w:br/>
        <w:t>de  12 de agosto de 1969, na Lei nº 6.099, de 12 de setembro de 1974,</w:t>
      </w:r>
      <w:r w:rsidRPr="003A389A">
        <w:rPr>
          <w:rFonts w:ascii="Courier New" w:hAnsi="Courier New" w:cs="Courier New"/>
          <w:sz w:val="18"/>
          <w:szCs w:val="18"/>
        </w:rPr>
        <w:br/>
        <w:t>na  Lei nº 10.194, de 14 de fevereiro de 2001, no art. 7º do Decreto-</w:t>
      </w:r>
      <w:r w:rsidRPr="003A389A">
        <w:rPr>
          <w:rFonts w:ascii="Courier New" w:hAnsi="Courier New" w:cs="Courier New"/>
          <w:sz w:val="18"/>
          <w:szCs w:val="18"/>
        </w:rPr>
        <w:br/>
        <w:t>lei  nº  2.291,  de  21 de novembro de 1986, e  no  art.  1º  da  Lei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Complementar nº 130, de 17 de abril de 2009,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R E S O L V E U :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</w:r>
      <w:r w:rsidRPr="003A389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Art.  1º</w:t>
      </w:r>
      <w:r w:rsidRPr="003A389A">
        <w:rPr>
          <w:rFonts w:ascii="Courier New" w:hAnsi="Courier New" w:cs="Courier New"/>
          <w:sz w:val="18"/>
          <w:szCs w:val="18"/>
        </w:rPr>
        <w:t xml:space="preserve">   Esta  Resolução dispõe sobre medidas  prudenciais</w:t>
      </w:r>
      <w:r w:rsidRPr="003A389A">
        <w:rPr>
          <w:rFonts w:ascii="Courier New" w:hAnsi="Courier New" w:cs="Courier New"/>
          <w:sz w:val="18"/>
          <w:szCs w:val="18"/>
        </w:rPr>
        <w:br/>
        <w:t>preventivas   aplicáveis  às  instituições   financeiras   e   demais</w:t>
      </w:r>
      <w:r w:rsidRPr="003A389A">
        <w:rPr>
          <w:rFonts w:ascii="Courier New" w:hAnsi="Courier New" w:cs="Courier New"/>
          <w:sz w:val="18"/>
          <w:szCs w:val="18"/>
        </w:rPr>
        <w:br/>
        <w:t>instituições  autorizadas a funcionar pelo Banco Central  do  Brasil,</w:t>
      </w:r>
      <w:r w:rsidRPr="003A389A">
        <w:rPr>
          <w:rFonts w:ascii="Courier New" w:hAnsi="Courier New" w:cs="Courier New"/>
          <w:sz w:val="18"/>
          <w:szCs w:val="18"/>
        </w:rPr>
        <w:br/>
        <w:t>com  o  objetivo de assegurar a solidez, a estabilidade e  o  regular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funcionamento do Sistema Financeiro Nacional.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Parágrafo único.  As medidas prudenciais preventivas de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que</w:t>
      </w:r>
      <w:r w:rsidRPr="003A389A">
        <w:rPr>
          <w:rFonts w:ascii="Courier New" w:hAnsi="Courier New" w:cs="Courier New"/>
          <w:sz w:val="18"/>
          <w:szCs w:val="18"/>
        </w:rPr>
        <w:br/>
        <w:t>trata esta Resolução serão adotadas por decisão fundamentada do Banco</w:t>
      </w:r>
      <w:r w:rsidRPr="003A389A">
        <w:rPr>
          <w:rFonts w:ascii="Courier New" w:hAnsi="Courier New" w:cs="Courier New"/>
          <w:sz w:val="18"/>
          <w:szCs w:val="18"/>
        </w:rPr>
        <w:br/>
        <w:t>Central   do   Brasil,  sem  prejuízo  da  aplicação  de  penalidades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eventualmente incidentes na espécie.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</w:r>
      <w:r w:rsidRPr="003A389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Art.</w:t>
      </w:r>
      <w:proofErr w:type="gramStart"/>
      <w:r w:rsidRPr="003A389A">
        <w:rPr>
          <w:rFonts w:ascii="Courier New" w:hAnsi="Courier New" w:cs="Courier New"/>
          <w:b/>
          <w:sz w:val="18"/>
          <w:szCs w:val="18"/>
        </w:rPr>
        <w:t xml:space="preserve">   </w:t>
      </w:r>
      <w:proofErr w:type="gramEnd"/>
      <w:r w:rsidRPr="003A389A">
        <w:rPr>
          <w:rFonts w:ascii="Courier New" w:hAnsi="Courier New" w:cs="Courier New"/>
          <w:b/>
          <w:sz w:val="18"/>
          <w:szCs w:val="18"/>
        </w:rPr>
        <w:t>2º</w:t>
      </w:r>
      <w:r w:rsidRPr="003A389A">
        <w:rPr>
          <w:rFonts w:ascii="Courier New" w:hAnsi="Courier New" w:cs="Courier New"/>
          <w:sz w:val="18"/>
          <w:szCs w:val="18"/>
        </w:rPr>
        <w:t xml:space="preserve">    O   Banco  Central  do  Brasil,  em   avaliação</w:t>
      </w:r>
      <w:r w:rsidRPr="003A389A">
        <w:rPr>
          <w:rFonts w:ascii="Courier New" w:hAnsi="Courier New" w:cs="Courier New"/>
          <w:sz w:val="18"/>
          <w:szCs w:val="18"/>
        </w:rPr>
        <w:br/>
        <w:t>discricionária das circunstâncias de cada caso, poderá  determinar  a</w:t>
      </w:r>
      <w:r w:rsidRPr="003A389A">
        <w:rPr>
          <w:rFonts w:ascii="Courier New" w:hAnsi="Courier New" w:cs="Courier New"/>
          <w:sz w:val="18"/>
          <w:szCs w:val="18"/>
        </w:rPr>
        <w:br/>
        <w:t>adoção  das medidas prudenciais preventivas indicadas no art.  3º  ao</w:t>
      </w:r>
      <w:r w:rsidRPr="003A389A">
        <w:rPr>
          <w:rFonts w:ascii="Courier New" w:hAnsi="Courier New" w:cs="Courier New"/>
          <w:sz w:val="18"/>
          <w:szCs w:val="18"/>
        </w:rPr>
        <w:br/>
        <w:t>verificar   a   ocorrência  de  uma  das  seguintes  situações,   que</w:t>
      </w:r>
      <w:r w:rsidRPr="003A389A">
        <w:rPr>
          <w:rFonts w:ascii="Courier New" w:hAnsi="Courier New" w:cs="Courier New"/>
          <w:sz w:val="18"/>
          <w:szCs w:val="18"/>
        </w:rPr>
        <w:br/>
        <w:t>comprometam ou possam comprometer o regular funcionamento do  Sistema</w:t>
      </w:r>
      <w:r w:rsidRPr="003A389A">
        <w:rPr>
          <w:rFonts w:ascii="Courier New" w:hAnsi="Courier New" w:cs="Courier New"/>
          <w:sz w:val="18"/>
          <w:szCs w:val="18"/>
        </w:rPr>
        <w:br/>
        <w:t>Financeiro Nacional (SFN) ou das instituições de que trata o art. 1º: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  -  exposição  a  riscos não incluídos ou  inadequadamente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considerados na apuração do Patrimônio de Referência Exigido (PRE);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  -  exposição a risco incompatível com as  estruturas  de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gerenciamento e de controles internos da instituição;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III  -  deterioração  ou  perspectiva  de  deterioração   da</w:t>
      </w:r>
      <w:r w:rsidRPr="003A389A">
        <w:rPr>
          <w:rFonts w:ascii="Courier New" w:hAnsi="Courier New" w:cs="Courier New"/>
          <w:sz w:val="18"/>
          <w:szCs w:val="18"/>
        </w:rPr>
        <w:br/>
        <w:t>situação  econômico-financeira da instituição,  independentemente  de</w:t>
      </w:r>
      <w:r w:rsidRPr="003A389A">
        <w:rPr>
          <w:rFonts w:ascii="Courier New" w:hAnsi="Courier New" w:cs="Courier New"/>
          <w:sz w:val="18"/>
          <w:szCs w:val="18"/>
        </w:rPr>
        <w:br/>
        <w:t>descumprimento  dos requerimentos mínimos de capital  ou  dos  demais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limites operacionais estabelecidos na regulamentação;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IV - descumprimento de limites operacionais;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 - deficiência nos controles internos;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  - incompatibilidade entre a estrutura e as operações  da</w:t>
      </w:r>
      <w:r w:rsidRPr="003A389A">
        <w:rPr>
          <w:rFonts w:ascii="Courier New" w:hAnsi="Courier New" w:cs="Courier New"/>
          <w:sz w:val="18"/>
          <w:szCs w:val="18"/>
        </w:rPr>
        <w:br/>
        <w:t>instituição em relação às metas e aos compromissos assumidos no plano</w:t>
      </w:r>
      <w:r w:rsidRPr="003A389A">
        <w:rPr>
          <w:rFonts w:ascii="Courier New" w:hAnsi="Courier New" w:cs="Courier New"/>
          <w:sz w:val="18"/>
          <w:szCs w:val="18"/>
        </w:rPr>
        <w:br/>
        <w:t>de negócios exigido no processo de qualificação para o acesso ao SFN;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</w:r>
      <w:r w:rsidRPr="003A389A">
        <w:rPr>
          <w:rFonts w:ascii="Courier New" w:hAnsi="Courier New" w:cs="Courier New"/>
          <w:sz w:val="18"/>
          <w:szCs w:val="18"/>
        </w:rPr>
        <w:lastRenderedPageBreak/>
        <w:t xml:space="preserve">         VII  - insuficiência de elementos para avaliação da situação</w:t>
      </w:r>
      <w:r w:rsidRPr="003A389A">
        <w:rPr>
          <w:rFonts w:ascii="Courier New" w:hAnsi="Courier New" w:cs="Courier New"/>
          <w:sz w:val="18"/>
          <w:szCs w:val="18"/>
        </w:rPr>
        <w:br/>
        <w:t>econômico-financeira  ou dos riscos incorridos pela  instituição,  em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função de deficiências na prestação de 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>informações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 xml:space="preserve"> indispensáveis  ao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Banco Central do Brasil;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VIII - outras situações que, a critério do Banco Central  do</w:t>
      </w:r>
      <w:r w:rsidRPr="003A389A">
        <w:rPr>
          <w:rFonts w:ascii="Courier New" w:hAnsi="Courier New" w:cs="Courier New"/>
          <w:sz w:val="18"/>
          <w:szCs w:val="18"/>
        </w:rPr>
        <w:br/>
        <w:t>Brasil,  possam acarretar riscos à solidez da instituição, ao regular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funcionamento ou à estabilidade do SFN.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Parágrafo único.  Na avaliação das situações de que trata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o</w:t>
      </w:r>
      <w:r w:rsidRPr="003A389A">
        <w:rPr>
          <w:rFonts w:ascii="Courier New" w:hAnsi="Courier New" w:cs="Courier New"/>
          <w:sz w:val="18"/>
          <w:szCs w:val="18"/>
        </w:rPr>
        <w:br/>
        <w:t>caput, para fins da adoção de medidas prudenciais preventivas,  serão</w:t>
      </w:r>
      <w:r w:rsidRPr="003A389A">
        <w:rPr>
          <w:rFonts w:ascii="Courier New" w:hAnsi="Courier New" w:cs="Courier New"/>
          <w:sz w:val="18"/>
          <w:szCs w:val="18"/>
        </w:rPr>
        <w:br/>
        <w:t>considerados   pelo  Banco  Central  do  Brasil,   em   conjunto   ou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isoladamente, os seguintes indicadores: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  -  Patrimônio  de  Referência  (PR),  apurado  segundo  a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regulamentação vigente;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 - alavancagem;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III - liquidez;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IV - concentração das operações ativas;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 - concentração das operações passivas;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  - risco de contágio, inclusive por meio de operações com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partes relacionadas;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VII - testes de estresse;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VIII  -  processos internos de avaliação da  necessidade  de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capital;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IX - estruturas de gerenciamento de risco;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X - controles internos;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XI - mudanças no ambiente de operações;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XII - capacidade de geração de resultados;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XIII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-  outros indicadores relevantes para a  avaliação  da</w:t>
      </w:r>
      <w:r w:rsidRPr="003A389A">
        <w:rPr>
          <w:rFonts w:ascii="Courier New" w:hAnsi="Courier New" w:cs="Courier New"/>
          <w:sz w:val="18"/>
          <w:szCs w:val="18"/>
        </w:rPr>
        <w:br/>
        <w:t>situação   econômico-financeira  ou  dos   riscos   incorridos   pela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instituição.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</w:r>
      <w:r w:rsidRPr="003A389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</w:t>
      </w:r>
      <w:r w:rsidRPr="003A389A">
        <w:rPr>
          <w:rFonts w:ascii="Courier New" w:hAnsi="Courier New" w:cs="Courier New"/>
          <w:b/>
          <w:sz w:val="18"/>
          <w:szCs w:val="18"/>
        </w:rPr>
        <w:br/>
        <w:t xml:space="preserve">         Art.</w:t>
      </w:r>
      <w:proofErr w:type="gramStart"/>
      <w:r w:rsidRPr="003A389A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b/>
          <w:sz w:val="18"/>
          <w:szCs w:val="18"/>
        </w:rPr>
        <w:t>3º</w:t>
      </w:r>
      <w:r w:rsidRPr="003A389A">
        <w:rPr>
          <w:rFonts w:ascii="Courier New" w:hAnsi="Courier New" w:cs="Courier New"/>
          <w:sz w:val="18"/>
          <w:szCs w:val="18"/>
        </w:rPr>
        <w:t xml:space="preserve">   Presentes os pressupostos indicados no  art.  2º,</w:t>
      </w:r>
      <w:r w:rsidRPr="003A389A">
        <w:rPr>
          <w:rFonts w:ascii="Courier New" w:hAnsi="Courier New" w:cs="Courier New"/>
          <w:sz w:val="18"/>
          <w:szCs w:val="18"/>
        </w:rPr>
        <w:br/>
        <w:t>poderá  o Banco Central do Brasil determinar a adoção de uma ou  mais</w:t>
      </w:r>
      <w:r w:rsidRPr="003A389A">
        <w:rPr>
          <w:rFonts w:ascii="Courier New" w:hAnsi="Courier New" w:cs="Courier New"/>
          <w:sz w:val="18"/>
          <w:szCs w:val="18"/>
        </w:rPr>
        <w:br/>
        <w:t>das  seguintes  medidas  prudenciais  preventivas,  concomitante   ou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sucessivamente: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   -  adoção  de  controles  e  procedimentos  operacionais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adicionais;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 - redução do grau de risco das exposições;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III - observância de valores adicionais ao PRE;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IV - observância de limites operacionais mais restritivos;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</w:r>
      <w:r w:rsidRPr="003A389A">
        <w:rPr>
          <w:rFonts w:ascii="Courier New" w:hAnsi="Courier New" w:cs="Courier New"/>
          <w:sz w:val="18"/>
          <w:szCs w:val="18"/>
        </w:rPr>
        <w:lastRenderedPageBreak/>
        <w:t xml:space="preserve">         V - recomposição de níveis de liquidez;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  - adoção de administração em regime de </w:t>
      </w:r>
      <w:proofErr w:type="spellStart"/>
      <w:r w:rsidRPr="003A389A">
        <w:rPr>
          <w:rFonts w:ascii="Courier New" w:hAnsi="Courier New" w:cs="Courier New"/>
          <w:sz w:val="18"/>
          <w:szCs w:val="18"/>
        </w:rPr>
        <w:t>cogestão</w:t>
      </w:r>
      <w:proofErr w:type="spellEnd"/>
      <w:r w:rsidRPr="003A389A">
        <w:rPr>
          <w:rFonts w:ascii="Courier New" w:hAnsi="Courier New" w:cs="Courier New"/>
          <w:sz w:val="18"/>
          <w:szCs w:val="18"/>
        </w:rPr>
        <w:t>, segundo</w:t>
      </w:r>
      <w:r w:rsidRPr="003A389A">
        <w:rPr>
          <w:rFonts w:ascii="Courier New" w:hAnsi="Courier New" w:cs="Courier New"/>
          <w:sz w:val="18"/>
          <w:szCs w:val="18"/>
        </w:rPr>
        <w:br/>
        <w:t>o  disposto no art. 16 da Lei Complementar nº 130, de 17 de abril  de</w:t>
      </w:r>
      <w:r w:rsidRPr="003A389A">
        <w:rPr>
          <w:rFonts w:ascii="Courier New" w:hAnsi="Courier New" w:cs="Courier New"/>
          <w:sz w:val="18"/>
          <w:szCs w:val="18"/>
        </w:rPr>
        <w:br/>
        <w:t>2009,  no  caso  de  cooperativa de crédito  que  tenha  celebrado  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correspondente convênio;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VII - limitação ou suspensão de: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a) aumento da remuneração dos administradores;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b)  pagamentos  de  parcelas  de  remuneração  variável  dos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administradores;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c)  distribuição  de resultados ou, no 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>caso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 xml:space="preserve"> de  cooperativas</w:t>
      </w:r>
      <w:r w:rsidRPr="003A389A">
        <w:rPr>
          <w:rFonts w:ascii="Courier New" w:hAnsi="Courier New" w:cs="Courier New"/>
          <w:sz w:val="18"/>
          <w:szCs w:val="18"/>
        </w:rPr>
        <w:br/>
        <w:t>de  crédito,  de  sobras, em montante superior  aos  limites  mínimos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legais;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VIII - limitação ou suspensão de: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a)  prática  de modalidades operacionais ou de  determinadas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espécies de operações ativas ou passivas;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b) exploração de novas linhas de negócios;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c)  aquisição de participação, de forma direta ou  indireta,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no capital de outras sociedades, financeiras ou não financeiras;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d) abertura de novas dependências;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IX - alienação de ativos.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</w:t>
      </w:r>
      <w:r w:rsidRPr="003A389A">
        <w:rPr>
          <w:rFonts w:ascii="Courier New" w:hAnsi="Courier New" w:cs="Courier New"/>
          <w:b/>
          <w:sz w:val="18"/>
          <w:szCs w:val="18"/>
        </w:rPr>
        <w:t>Art.</w:t>
      </w:r>
      <w:proofErr w:type="gramStart"/>
      <w:r w:rsidRPr="003A389A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b/>
          <w:sz w:val="18"/>
          <w:szCs w:val="18"/>
        </w:rPr>
        <w:t>4º</w:t>
      </w:r>
      <w:r w:rsidRPr="003A389A">
        <w:rPr>
          <w:rFonts w:ascii="Courier New" w:hAnsi="Courier New" w:cs="Courier New"/>
          <w:sz w:val="18"/>
          <w:szCs w:val="18"/>
        </w:rPr>
        <w:t xml:space="preserve">   Sem  prejuízo da adoção das  medidas  prudenciais</w:t>
      </w:r>
      <w:r w:rsidRPr="003A389A">
        <w:rPr>
          <w:rFonts w:ascii="Courier New" w:hAnsi="Courier New" w:cs="Courier New"/>
          <w:sz w:val="18"/>
          <w:szCs w:val="18"/>
        </w:rPr>
        <w:br/>
        <w:t>preventivas previstas no art. 3º, o Banco Central do Brasil, em vista</w:t>
      </w:r>
      <w:r w:rsidRPr="003A389A">
        <w:rPr>
          <w:rFonts w:ascii="Courier New" w:hAnsi="Courier New" w:cs="Courier New"/>
          <w:sz w:val="18"/>
          <w:szCs w:val="18"/>
        </w:rPr>
        <w:br/>
        <w:t>de  uma  das  situações  previstas no art.  2º,  poderá  convocar  os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representantes legais da instituição e seus controladores para: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  - prestar esclarecimentos sobre as causas da situação que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ensejou a adoção de medidas prudenciais preventivas;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  -  apresentar  plano  para a  solução  da  situação  que</w:t>
      </w:r>
      <w:r w:rsidRPr="003A389A">
        <w:rPr>
          <w:rFonts w:ascii="Courier New" w:hAnsi="Courier New" w:cs="Courier New"/>
          <w:sz w:val="18"/>
          <w:szCs w:val="18"/>
        </w:rPr>
        <w:br/>
        <w:t>ensejou a adoção das medidas prudenciais preventivas, com a indicação</w:t>
      </w:r>
      <w:r w:rsidRPr="003A389A">
        <w:rPr>
          <w:rFonts w:ascii="Courier New" w:hAnsi="Courier New" w:cs="Courier New"/>
          <w:sz w:val="18"/>
          <w:szCs w:val="18"/>
        </w:rPr>
        <w:br/>
        <w:t>de  metas  quantitativas e qualitativas a serem atingidas, a anuência</w:t>
      </w:r>
      <w:r w:rsidRPr="003A389A">
        <w:rPr>
          <w:rFonts w:ascii="Courier New" w:hAnsi="Courier New" w:cs="Courier New"/>
          <w:sz w:val="18"/>
          <w:szCs w:val="18"/>
        </w:rPr>
        <w:br/>
        <w:t>de   todas  as  partes  envolvidas  na  consecução  do  plano   e   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estabelecimento de cronograma para sua execução.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§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1º   O  plano  de  que trata o inciso II,  aprovado  pela</w:t>
      </w:r>
      <w:r w:rsidRPr="003A389A">
        <w:rPr>
          <w:rFonts w:ascii="Courier New" w:hAnsi="Courier New" w:cs="Courier New"/>
          <w:sz w:val="18"/>
          <w:szCs w:val="18"/>
        </w:rPr>
        <w:br/>
        <w:t>diretoria da instituição e pelo conselho de administração, se houver,</w:t>
      </w:r>
      <w:r w:rsidRPr="003A389A">
        <w:rPr>
          <w:rFonts w:ascii="Courier New" w:hAnsi="Courier New" w:cs="Courier New"/>
          <w:sz w:val="18"/>
          <w:szCs w:val="18"/>
        </w:rPr>
        <w:br/>
        <w:t>deverá ser submetido para avaliação e homologação do Banco Central do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Brasil no prazo por ele estabelecido.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§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2º   O  Banco Central do Brasil poderá determinar  que  o</w:t>
      </w:r>
      <w:r w:rsidRPr="003A389A">
        <w:rPr>
          <w:rFonts w:ascii="Courier New" w:hAnsi="Courier New" w:cs="Courier New"/>
          <w:sz w:val="18"/>
          <w:szCs w:val="18"/>
        </w:rPr>
        <w:br/>
        <w:t>auditor  independente  responsável pela auditoria  das  demonstrações</w:t>
      </w:r>
      <w:r w:rsidRPr="003A389A">
        <w:rPr>
          <w:rFonts w:ascii="Courier New" w:hAnsi="Courier New" w:cs="Courier New"/>
          <w:sz w:val="18"/>
          <w:szCs w:val="18"/>
        </w:rPr>
        <w:br/>
        <w:t>contábeis  da  instituição elabore relatórios  de  acompanhamento  da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execução do plano mencionado no inciso II.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§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3º   O  Banco  Central do Brasil definirá a periodicidade</w:t>
      </w:r>
      <w:r w:rsidRPr="003A389A">
        <w:rPr>
          <w:rFonts w:ascii="Courier New" w:hAnsi="Courier New" w:cs="Courier New"/>
          <w:sz w:val="18"/>
          <w:szCs w:val="18"/>
        </w:rPr>
        <w:br/>
        <w:t>mínima dos relatórios de que trata o § 2º, os quais devem ficar à sua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disposição.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</w:r>
      <w:r w:rsidRPr="003A389A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5º   Aplica-se às medidas prudenciais  preventivas  de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que trata esta Resolução o seguinte procedimento: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  -  o comparecimento dos representantes deverá ocorrer  no</w:t>
      </w:r>
      <w:r w:rsidRPr="003A389A">
        <w:rPr>
          <w:rFonts w:ascii="Courier New" w:hAnsi="Courier New" w:cs="Courier New"/>
          <w:sz w:val="18"/>
          <w:szCs w:val="18"/>
        </w:rPr>
        <w:br/>
        <w:t>prazo máximo de cinco dias contados da data da convocação, que poderá</w:t>
      </w:r>
      <w:r w:rsidRPr="003A389A">
        <w:rPr>
          <w:rFonts w:ascii="Courier New" w:hAnsi="Courier New" w:cs="Courier New"/>
          <w:sz w:val="18"/>
          <w:szCs w:val="18"/>
        </w:rPr>
        <w:br/>
        <w:t>ser  formalizado  em termo específico lavrado pelo Banco  Central  do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Brasil;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  -  o  plano deverá ser apresentado ao Banco  Central  do</w:t>
      </w:r>
      <w:r w:rsidRPr="003A389A">
        <w:rPr>
          <w:rFonts w:ascii="Courier New" w:hAnsi="Courier New" w:cs="Courier New"/>
          <w:sz w:val="18"/>
          <w:szCs w:val="18"/>
        </w:rPr>
        <w:br/>
        <w:t>Brasil  no prazo por ele estabelecido, o qual não deverá ser superior</w:t>
      </w:r>
      <w:r w:rsidRPr="003A389A">
        <w:rPr>
          <w:rFonts w:ascii="Courier New" w:hAnsi="Courier New" w:cs="Courier New"/>
          <w:sz w:val="18"/>
          <w:szCs w:val="18"/>
        </w:rPr>
        <w:br/>
        <w:t>a  sessenta  dias, contado da data da convocação referida  no  inciso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anterior;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III  -  o plano deverá ser executado no prazo aprovado  pelo</w:t>
      </w:r>
      <w:r w:rsidRPr="003A389A">
        <w:rPr>
          <w:rFonts w:ascii="Courier New" w:hAnsi="Courier New" w:cs="Courier New"/>
          <w:sz w:val="18"/>
          <w:szCs w:val="18"/>
        </w:rPr>
        <w:br/>
        <w:t>Banco Central do Brasil, não podendo superar seis meses, prorrogáveis</w:t>
      </w:r>
      <w:r w:rsidRPr="003A389A">
        <w:rPr>
          <w:rFonts w:ascii="Courier New" w:hAnsi="Courier New" w:cs="Courier New"/>
          <w:sz w:val="18"/>
          <w:szCs w:val="18"/>
        </w:rPr>
        <w:br/>
        <w:t>diante  de motivos relevantes, a critério do Banco Central do Brasil,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por no máximo igual período.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 xml:space="preserve">6º   Nas  situações que configurarem  </w:t>
      </w:r>
      <w:proofErr w:type="spellStart"/>
      <w:r w:rsidRPr="003A389A">
        <w:rPr>
          <w:rFonts w:ascii="Courier New" w:hAnsi="Courier New" w:cs="Courier New"/>
          <w:sz w:val="18"/>
          <w:szCs w:val="18"/>
        </w:rPr>
        <w:t>desenquadramento</w:t>
      </w:r>
      <w:proofErr w:type="spellEnd"/>
      <w:r w:rsidRPr="003A389A">
        <w:rPr>
          <w:rFonts w:ascii="Courier New" w:hAnsi="Courier New" w:cs="Courier New"/>
          <w:sz w:val="18"/>
          <w:szCs w:val="18"/>
        </w:rPr>
        <w:br/>
        <w:t>nos  requerimentos  mínimos  de capital, admite-se  a  manutenção  de</w:t>
      </w:r>
      <w:r w:rsidRPr="003A389A">
        <w:rPr>
          <w:rFonts w:ascii="Courier New" w:hAnsi="Courier New" w:cs="Courier New"/>
          <w:sz w:val="18"/>
          <w:szCs w:val="18"/>
        </w:rPr>
        <w:br/>
        <w:t>depósito   em  conta  vinculada,  em  montante  suficiente   para   o</w:t>
      </w:r>
      <w:r w:rsidRPr="003A389A">
        <w:rPr>
          <w:rFonts w:ascii="Courier New" w:hAnsi="Courier New" w:cs="Courier New"/>
          <w:sz w:val="18"/>
          <w:szCs w:val="18"/>
        </w:rPr>
        <w:br/>
      </w:r>
      <w:proofErr w:type="spellStart"/>
      <w:r w:rsidRPr="003A389A">
        <w:rPr>
          <w:rFonts w:ascii="Courier New" w:hAnsi="Courier New" w:cs="Courier New"/>
          <w:sz w:val="18"/>
          <w:szCs w:val="18"/>
        </w:rPr>
        <w:t>reenquadramento</w:t>
      </w:r>
      <w:proofErr w:type="spellEnd"/>
      <w:r w:rsidRPr="003A389A">
        <w:rPr>
          <w:rFonts w:ascii="Courier New" w:hAnsi="Courier New" w:cs="Courier New"/>
          <w:sz w:val="18"/>
          <w:szCs w:val="18"/>
        </w:rPr>
        <w:t xml:space="preserve"> da instituição, observado que este depósito: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  -  será  considerado  para fins  de  apuração  do  PR  da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instituição pelo prazo máximo de noventa dias;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  - poderá ser realizado em espécie ou em títulos públicos</w:t>
      </w:r>
      <w:r w:rsidRPr="003A389A">
        <w:rPr>
          <w:rFonts w:ascii="Courier New" w:hAnsi="Courier New" w:cs="Courier New"/>
          <w:sz w:val="18"/>
          <w:szCs w:val="18"/>
        </w:rPr>
        <w:br/>
        <w:t>federais, entre aqueles aceitos nas operações de redesconto no  Banco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Central do Brasil;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III - deverá ser mantido em conta específica de custódia  no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Banco Central do Brasil;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IV  -  terá  sua  liberação sujeita à previa autorização  do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Banco Central do Brasil.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Art.   7º    A   instituição   somente   poderá   distribuir</w:t>
      </w:r>
      <w:r w:rsidRPr="003A389A">
        <w:rPr>
          <w:rFonts w:ascii="Courier New" w:hAnsi="Courier New" w:cs="Courier New"/>
          <w:sz w:val="18"/>
          <w:szCs w:val="18"/>
        </w:rPr>
        <w:br/>
        <w:t>resultados, a qualquer título, em montante superior ao mínimo  legal,</w:t>
      </w:r>
      <w:r w:rsidRPr="003A389A">
        <w:rPr>
          <w:rFonts w:ascii="Courier New" w:hAnsi="Courier New" w:cs="Courier New"/>
          <w:sz w:val="18"/>
          <w:szCs w:val="18"/>
        </w:rPr>
        <w:br/>
        <w:t>nas  situações  em que essa distribuição não venha  a  comprometer  o</w:t>
      </w:r>
      <w:r w:rsidRPr="003A389A">
        <w:rPr>
          <w:rFonts w:ascii="Courier New" w:hAnsi="Courier New" w:cs="Courier New"/>
          <w:sz w:val="18"/>
          <w:szCs w:val="18"/>
        </w:rPr>
        <w:br/>
        <w:t>cumprimento das medidas determinadas pelo Banco Central do Brasil nos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termos do art. 3º ou do plano referido no art. 4º.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Parágrafo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único.   A deliberação sobre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a  distribuição  de</w:t>
      </w:r>
      <w:r w:rsidRPr="003A389A">
        <w:rPr>
          <w:rFonts w:ascii="Courier New" w:hAnsi="Courier New" w:cs="Courier New"/>
          <w:sz w:val="18"/>
          <w:szCs w:val="18"/>
        </w:rPr>
        <w:br/>
        <w:t>resultados em montante superior ao mínimo legal deve, ainda, levar em</w:t>
      </w:r>
      <w:r w:rsidRPr="003A389A">
        <w:rPr>
          <w:rFonts w:ascii="Courier New" w:hAnsi="Courier New" w:cs="Courier New"/>
          <w:sz w:val="18"/>
          <w:szCs w:val="18"/>
        </w:rPr>
        <w:br/>
        <w:t>consideração   o  impacto  presente  e  futuro  no  cumprimento   dos</w:t>
      </w:r>
      <w:r w:rsidRPr="003A389A">
        <w:rPr>
          <w:rFonts w:ascii="Courier New" w:hAnsi="Courier New" w:cs="Courier New"/>
          <w:sz w:val="18"/>
          <w:szCs w:val="18"/>
        </w:rPr>
        <w:br/>
        <w:t>requerimentos  mínimos de capital e dos demais  limites  operacionais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mencionados.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3A389A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3A389A">
        <w:rPr>
          <w:rFonts w:ascii="Courier New" w:hAnsi="Courier New" w:cs="Courier New"/>
          <w:sz w:val="18"/>
          <w:szCs w:val="18"/>
        </w:rPr>
        <w:t>8º   Esta  Resolução entra em vigor 30  (trinta)  dias</w:t>
      </w:r>
      <w:r w:rsidRPr="003A389A">
        <w:rPr>
          <w:rFonts w:ascii="Courier New" w:hAnsi="Courier New" w:cs="Courier New"/>
          <w:sz w:val="18"/>
          <w:szCs w:val="18"/>
        </w:rPr>
        <w:br/>
        <w:t>após sua publicação, quando ficará  revogada  a  Resolução  nº 3.398,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de 29 de agosto de 2006.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Brasília, 29 de setembro de 2011.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      Alexandre Antonio </w:t>
      </w:r>
      <w:proofErr w:type="spellStart"/>
      <w:r w:rsidRPr="003A389A">
        <w:rPr>
          <w:rFonts w:ascii="Courier New" w:hAnsi="Courier New" w:cs="Courier New"/>
          <w:sz w:val="18"/>
          <w:szCs w:val="18"/>
        </w:rPr>
        <w:t>Tombini</w:t>
      </w:r>
      <w:proofErr w:type="spellEnd"/>
      <w:r w:rsidRPr="003A389A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3A389A">
        <w:rPr>
          <w:rFonts w:ascii="Courier New" w:hAnsi="Courier New" w:cs="Courier New"/>
          <w:sz w:val="18"/>
          <w:szCs w:val="18"/>
        </w:rPr>
        <w:br/>
        <w:t xml:space="preserve">                Presidente do Banco Central do Brasil  </w:t>
      </w:r>
    </w:p>
    <w:sectPr w:rsidR="0096245C" w:rsidRPr="003A389A" w:rsidSect="00962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89A"/>
    <w:rsid w:val="003A389A"/>
    <w:rsid w:val="0096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2589</Words>
  <Characters>13986</Characters>
  <Application>Microsoft Office Word</Application>
  <DocSecurity>0</DocSecurity>
  <Lines>116</Lines>
  <Paragraphs>33</Paragraphs>
  <ScaleCrop>false</ScaleCrop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2011-09-29T21:02:00Z</dcterms:created>
  <dcterms:modified xsi:type="dcterms:W3CDTF">2011-09-29T21:05:00Z</dcterms:modified>
</cp:coreProperties>
</file>