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0" w:rsidRPr="00436BC4" w:rsidRDefault="005B3EB2" w:rsidP="005B3EB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color w:val="1F497D" w:themeColor="text2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>NOTA DE PRENSA DEL BANCO CENTRAL DE BRASIL</w:t>
      </w:r>
      <w:r w:rsidRPr="005B3EB2">
        <w:rPr>
          <w:rFonts w:ascii="Trebuchet MS" w:hAnsi="Trebuchet MS" w:cs="Trebuchet MS"/>
          <w:sz w:val="20"/>
          <w:szCs w:val="20"/>
        </w:rPr>
        <w:br/>
      </w:r>
    </w:p>
    <w:p w:rsidR="00276130" w:rsidRPr="00436BC4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color w:val="1F497D" w:themeColor="text2"/>
          <w:sz w:val="20"/>
          <w:szCs w:val="20"/>
        </w:rPr>
      </w:pPr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El Banco Central de Brasil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divulgó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30577B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el</w:t>
      </w:r>
      <w:proofErr w:type="spellEnd"/>
      <w:proofErr w:type="gramEnd"/>
      <w:r w:rsidR="0030577B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1er de </w:t>
      </w:r>
      <w:proofErr w:type="spellStart"/>
      <w:r w:rsidR="0030577B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Marzo</w:t>
      </w:r>
      <w:proofErr w:type="spellEnd"/>
      <w:r w:rsidR="0030577B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de 2013</w:t>
      </w:r>
      <w:r w:rsidR="00387738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un</w:t>
      </w:r>
      <w:proofErr w:type="spellEnd"/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conjunto de </w:t>
      </w:r>
      <w:proofErr w:type="spellStart"/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cuatro</w:t>
      </w:r>
      <w:proofErr w:type="spellEnd"/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R</w:t>
      </w:r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esoluciones </w:t>
      </w:r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( </w:t>
      </w:r>
      <w:r w:rsidR="00436BC4" w:rsidRPr="00436BC4">
        <w:rPr>
          <w:rFonts w:ascii="Trebuchet MS" w:hAnsi="Trebuchet MS" w:cs="Trebuchet MS"/>
          <w:color w:val="000000"/>
          <w:sz w:val="20"/>
          <w:szCs w:val="20"/>
        </w:rPr>
        <w:t xml:space="preserve">4.192, 4.193, 4.194 y 4.195), </w:t>
      </w:r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r w:rsid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y 15 C</w:t>
      </w:r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irculares </w:t>
      </w:r>
      <w:r w:rsidR="00436BC4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(</w:t>
      </w:r>
      <w:r w:rsidR="00436BC4" w:rsidRPr="00436BC4">
        <w:rPr>
          <w:rFonts w:ascii="Trebuchet MS" w:hAnsi="Trebuchet MS" w:cs="Trebuchet MS"/>
          <w:color w:val="000000"/>
          <w:sz w:val="20"/>
          <w:szCs w:val="20"/>
        </w:rPr>
        <w:t xml:space="preserve">3.634, 3.635, 3.636, 3.637, 3.638, 3.639, 3.640, 3.641, 3.642, 3.643, 3.644, 3.645, 3.646, 3.647 y 3.648) </w:t>
      </w:r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que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implantan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en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Brasil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las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recomendaciones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del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Comité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de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Supervisión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Bancaria de </w:t>
      </w:r>
      <w:proofErr w:type="spellStart"/>
      <w:r w:rsidR="00387738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Basile</w:t>
      </w:r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a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relativas a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la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estructura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de capital de </w:t>
      </w:r>
      <w:proofErr w:type="spellStart"/>
      <w:r w:rsidR="00387738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las</w:t>
      </w:r>
      <w:proofErr w:type="spellEnd"/>
      <w:r w:rsidR="00387738"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instituciones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financieras</w:t>
      </w:r>
      <w:proofErr w:type="spellEnd"/>
      <w:r w:rsidRPr="00436BC4">
        <w:rPr>
          <w:rFonts w:ascii="Trebuchet MS" w:hAnsi="Trebuchet MS" w:cs="Trebuchet MS"/>
          <w:b/>
          <w:color w:val="1F497D" w:themeColor="text2"/>
          <w:sz w:val="20"/>
          <w:szCs w:val="20"/>
        </w:rPr>
        <w:t>.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Conocidas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conjunto por </w:t>
      </w:r>
      <w:proofErr w:type="spellStart"/>
      <w:r w:rsidR="00387738" w:rsidRPr="005B3EB2">
        <w:rPr>
          <w:rFonts w:ascii="Trebuchet MS" w:hAnsi="Trebuchet MS" w:cs="Trebuchet MS"/>
          <w:b/>
          <w:color w:val="1F497D" w:themeColor="text2"/>
          <w:sz w:val="20"/>
          <w:szCs w:val="20"/>
        </w:rPr>
        <w:t>Basile</w:t>
      </w:r>
      <w:r w:rsidRPr="005B3EB2">
        <w:rPr>
          <w:rFonts w:ascii="Trebuchet MS" w:hAnsi="Trebuchet MS" w:cs="Trebuchet MS"/>
          <w:b/>
          <w:color w:val="1F497D" w:themeColor="text2"/>
          <w:sz w:val="20"/>
          <w:szCs w:val="20"/>
        </w:rPr>
        <w:t>a</w:t>
      </w:r>
      <w:proofErr w:type="spellEnd"/>
      <w:r w:rsidRPr="005B3EB2">
        <w:rPr>
          <w:rFonts w:ascii="Trebuchet MS" w:hAnsi="Trebuchet MS" w:cs="Trebuchet MS"/>
          <w:b/>
          <w:color w:val="1F497D" w:themeColor="text2"/>
          <w:sz w:val="20"/>
          <w:szCs w:val="20"/>
        </w:rPr>
        <w:t xml:space="preserve"> III (BIII</w:t>
      </w:r>
      <w:r w:rsidRPr="005B3EB2">
        <w:rPr>
          <w:rFonts w:ascii="Trebuchet MS" w:hAnsi="Trebuchet MS" w:cs="Trebuchet MS"/>
          <w:sz w:val="20"/>
          <w:szCs w:val="20"/>
        </w:rPr>
        <w:t xml:space="preserve">),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buscan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perfeccionar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capacidad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="00387738"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="00387738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87738"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="00387738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87738"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="00387738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87738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387738"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B754C2" w:rsidRPr="005B3EB2">
        <w:rPr>
          <w:rFonts w:ascii="Trebuchet MS" w:hAnsi="Trebuchet MS" w:cs="Trebuchet MS"/>
          <w:sz w:val="20"/>
          <w:szCs w:val="20"/>
        </w:rPr>
        <w:t xml:space="preserve">afrontar </w:t>
      </w:r>
      <w:r w:rsidRPr="005B3EB2">
        <w:rPr>
          <w:rFonts w:ascii="Trebuchet MS" w:hAnsi="Trebuchet MS" w:cs="Trebuchet MS"/>
          <w:sz w:val="20"/>
          <w:szCs w:val="20"/>
        </w:rPr>
        <w:t xml:space="preserve"> choques,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fortaleciendo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estabilidad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promoción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crecimiento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económico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sostenible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>.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 El aumento de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cantidad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r w:rsidR="00B754C2"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capital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reglamentar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mantenido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visa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reducir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probabilidad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severidad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eventuales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crisis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bancarias</w:t>
      </w:r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consecuentes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costo</w:t>
      </w:r>
      <w:r w:rsidRPr="005B3EB2">
        <w:rPr>
          <w:rFonts w:ascii="Trebuchet MS" w:hAnsi="Trebuchet MS" w:cs="Trebuchet MS"/>
          <w:sz w:val="20"/>
          <w:szCs w:val="20"/>
        </w:rPr>
        <w:t>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economía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real. </w:t>
      </w:r>
    </w:p>
    <w:p w:rsidR="00B754C2" w:rsidRPr="005B3EB2" w:rsidRDefault="00B754C2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resoluciones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adoptadas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fueron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objeto 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>del</w:t>
      </w:r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Edital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Audiencia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Pública nº 40, divulgado</w:t>
      </w:r>
      <w:r w:rsidR="00B754C2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17 de </w:t>
      </w:r>
      <w:proofErr w:type="spellStart"/>
      <w:r w:rsidR="00B754C2" w:rsidRPr="005B3EB2">
        <w:rPr>
          <w:rFonts w:ascii="Trebuchet MS" w:hAnsi="Trebuchet MS" w:cs="Trebuchet MS"/>
          <w:sz w:val="20"/>
          <w:szCs w:val="20"/>
        </w:rPr>
        <w:t>febrero</w:t>
      </w:r>
      <w:proofErr w:type="spellEnd"/>
      <w:r w:rsidR="00B754C2" w:rsidRPr="005B3EB2">
        <w:rPr>
          <w:rFonts w:ascii="Trebuchet MS" w:hAnsi="Trebuchet MS" w:cs="Trebuchet MS"/>
          <w:sz w:val="20"/>
          <w:szCs w:val="20"/>
        </w:rPr>
        <w:t xml:space="preserve"> de 2012</w:t>
      </w:r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tratan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siguientes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asuntos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: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B754C2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 –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r w:rsidRPr="005B3EB2">
        <w:rPr>
          <w:rFonts w:ascii="Trebuchet MS" w:hAnsi="Trebuchet MS" w:cs="Trebuchet MS"/>
          <w:sz w:val="20"/>
          <w:szCs w:val="20"/>
        </w:rPr>
        <w:t>cálculo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del capital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reglamentar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Brasil denominado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Patrimonio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 Referencia (PR), que continuará a ser dividido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niveles I y II;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B754C2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II –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cálculo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exigencia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</w:t>
      </w:r>
      <w:r w:rsidRPr="005B3EB2">
        <w:rPr>
          <w:rFonts w:ascii="Trebuchet MS" w:hAnsi="Trebuchet MS" w:cs="Trebuchet MS"/>
          <w:sz w:val="20"/>
          <w:szCs w:val="20"/>
        </w:rPr>
        <w:t xml:space="preserve">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mantenimiento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 </w:t>
      </w:r>
      <w:r w:rsidR="00276130" w:rsidRPr="005B3EB2">
        <w:rPr>
          <w:rFonts w:ascii="Trebuchet MS" w:hAnsi="Trebuchet MS" w:cs="Trebuchet MS"/>
          <w:sz w:val="20"/>
          <w:szCs w:val="20"/>
        </w:rPr>
        <w:t>de</w:t>
      </w:r>
      <w:r w:rsidRPr="005B3EB2">
        <w:rPr>
          <w:rFonts w:ascii="Trebuchet MS" w:hAnsi="Trebuchet MS" w:cs="Trebuchet MS"/>
          <w:sz w:val="20"/>
          <w:szCs w:val="20"/>
        </w:rPr>
        <w:t xml:space="preserve">l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capital,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adoptando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mínimo</w:t>
      </w:r>
      <w:r w:rsidR="00276130" w:rsidRPr="005B3EB2">
        <w:rPr>
          <w:rFonts w:ascii="Trebuchet MS" w:hAnsi="Trebuchet MS" w:cs="Trebuchet MS"/>
          <w:sz w:val="20"/>
          <w:szCs w:val="20"/>
        </w:rPr>
        <w:t>s de</w:t>
      </w:r>
      <w:r w:rsidRPr="005B3EB2">
        <w:rPr>
          <w:rFonts w:ascii="Trebuchet MS" w:hAnsi="Trebuchet MS" w:cs="Trebuchet MS"/>
          <w:sz w:val="20"/>
          <w:szCs w:val="20"/>
        </w:rPr>
        <w:t>l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PR,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Nivel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I y de</w:t>
      </w:r>
      <w:r w:rsidRPr="005B3EB2">
        <w:rPr>
          <w:rFonts w:ascii="Trebuchet MS" w:hAnsi="Trebuchet MS" w:cs="Trebuchet MS"/>
          <w:sz w:val="20"/>
          <w:szCs w:val="20"/>
        </w:rPr>
        <w:t>l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Capital Principal, 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introducción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del Adicional de</w:t>
      </w:r>
      <w:r w:rsidR="002308D6" w:rsidRPr="005B3EB2">
        <w:rPr>
          <w:rFonts w:ascii="Trebuchet MS" w:hAnsi="Trebuchet MS" w:cs="Trebuchet MS"/>
          <w:sz w:val="20"/>
          <w:szCs w:val="20"/>
        </w:rPr>
        <w:t>l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Capital Principal;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III –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facultativa para </w:t>
      </w:r>
      <w:proofErr w:type="spellStart"/>
      <w:proofErr w:type="gramStart"/>
      <w:r w:rsidR="002308D6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="002308D6" w:rsidRPr="005B3EB2">
        <w:rPr>
          <w:rFonts w:ascii="Trebuchet MS" w:hAnsi="Trebuchet MS" w:cs="Trebuchet MS"/>
          <w:sz w:val="20"/>
          <w:szCs w:val="20"/>
        </w:rPr>
        <w:t xml:space="preserve"> cálculo de </w:t>
      </w:r>
      <w:proofErr w:type="spellStart"/>
      <w:r w:rsidR="002308D6" w:rsidRPr="005B3EB2">
        <w:rPr>
          <w:rFonts w:ascii="Trebuchet MS" w:hAnsi="Trebuchet MS" w:cs="Trebuchet MS"/>
          <w:sz w:val="20"/>
          <w:szCs w:val="20"/>
        </w:rPr>
        <w:t>lo</w:t>
      </w:r>
      <w:r w:rsidRPr="005B3EB2">
        <w:rPr>
          <w:rFonts w:ascii="Trebuchet MS" w:hAnsi="Trebuchet MS" w:cs="Trebuchet MS"/>
          <w:sz w:val="20"/>
          <w:szCs w:val="20"/>
        </w:rPr>
        <w:t>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308D6"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r w:rsidR="002308D6" w:rsidRPr="005B3EB2">
        <w:rPr>
          <w:rFonts w:ascii="Trebuchet MS" w:hAnsi="Trebuchet MS" w:cs="Trebuchet MS"/>
          <w:sz w:val="20"/>
          <w:szCs w:val="20"/>
        </w:rPr>
        <w:t xml:space="preserve">  mínimo</w:t>
      </w:r>
      <w:r w:rsidRPr="005B3EB2">
        <w:rPr>
          <w:rFonts w:ascii="Trebuchet MS" w:hAnsi="Trebuchet MS" w:cs="Trebuchet MS"/>
          <w:sz w:val="20"/>
          <w:szCs w:val="20"/>
        </w:rPr>
        <w:t xml:space="preserve">s de capital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cooperativas de crédito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opten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Régimen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Prudencial Simplificado (RPS) 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introducción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Adicional de</w:t>
      </w:r>
      <w:r w:rsidR="002308D6" w:rsidRPr="005B3EB2">
        <w:rPr>
          <w:rFonts w:ascii="Trebuchet MS" w:hAnsi="Trebuchet MS" w:cs="Trebuchet MS"/>
          <w:sz w:val="20"/>
          <w:szCs w:val="20"/>
        </w:rPr>
        <w:t>l</w:t>
      </w:r>
      <w:r w:rsidRPr="005B3EB2">
        <w:rPr>
          <w:rFonts w:ascii="Trebuchet MS" w:hAnsi="Trebuchet MS" w:cs="Trebuchet MS"/>
          <w:sz w:val="20"/>
          <w:szCs w:val="20"/>
        </w:rPr>
        <w:t xml:space="preserve"> Capital Principal específico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cooperativas.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795E8E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misma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oportunidad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Consejo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Monetario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Nacional</w:t>
      </w:r>
      <w:r w:rsidRPr="005B3EB2">
        <w:rPr>
          <w:rFonts w:ascii="Trebuchet MS" w:hAnsi="Trebuchet MS" w:cs="Trebuchet MS"/>
          <w:sz w:val="20"/>
          <w:szCs w:val="20"/>
        </w:rPr>
        <w:t xml:space="preserve"> (CMN)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deliberó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sobre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forma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elaboración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y </w:t>
      </w:r>
      <w:r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remesa agregada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informaciones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medio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del Balancete Patrimonial Analítico – Conglomerado Prudencial.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La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795E8E" w:rsidRPr="005B3EB2">
        <w:rPr>
          <w:rFonts w:ascii="Trebuchet MS" w:hAnsi="Trebuchet MS" w:cs="Trebuchet MS"/>
          <w:sz w:val="20"/>
          <w:szCs w:val="20"/>
        </w:rPr>
        <w:t xml:space="preserve">para </w:t>
      </w:r>
      <w:proofErr w:type="spellStart"/>
      <w:proofErr w:type="gramStart"/>
      <w:r w:rsidR="00795E8E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="00795E8E" w:rsidRPr="005B3EB2">
        <w:rPr>
          <w:rFonts w:ascii="Trebuchet MS" w:hAnsi="Trebuchet MS" w:cs="Trebuchet MS"/>
          <w:sz w:val="20"/>
          <w:szCs w:val="20"/>
        </w:rPr>
        <w:t xml:space="preserve"> cálculo</w:t>
      </w:r>
      <w:r w:rsidRPr="005B3EB2">
        <w:rPr>
          <w:rFonts w:ascii="Trebuchet MS" w:hAnsi="Trebuchet MS" w:cs="Trebuchet MS"/>
          <w:sz w:val="20"/>
          <w:szCs w:val="20"/>
        </w:rPr>
        <w:t xml:space="preserve"> del capital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reglamentar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trae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avances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substanciales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relación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actual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. La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>del</w:t>
      </w:r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capital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mejorada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restricción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aceptación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instrumentos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que no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demuestran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capacidad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efectiva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absorber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pérdidas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426BA" w:rsidRPr="005B3EB2">
        <w:rPr>
          <w:rFonts w:ascii="Trebuchet MS" w:hAnsi="Trebuchet MS" w:cs="Trebuchet MS"/>
          <w:sz w:val="20"/>
          <w:szCs w:val="20"/>
        </w:rPr>
        <w:t>exclusión</w:t>
      </w:r>
      <w:proofErr w:type="spellEnd"/>
      <w:r w:rsidR="002426BA" w:rsidRPr="005B3EB2">
        <w:rPr>
          <w:rFonts w:ascii="Trebuchet MS" w:hAnsi="Trebuchet MS" w:cs="Trebuchet MS"/>
          <w:sz w:val="20"/>
          <w:szCs w:val="20"/>
        </w:rPr>
        <w:t xml:space="preserve"> </w:t>
      </w:r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activos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que,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determinadas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situaciones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pueden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com</w:t>
      </w:r>
      <w:r w:rsidR="00795E8E" w:rsidRPr="005B3EB2">
        <w:rPr>
          <w:rFonts w:ascii="Trebuchet MS" w:hAnsi="Trebuchet MS" w:cs="Trebuchet MS"/>
          <w:sz w:val="20"/>
          <w:szCs w:val="20"/>
        </w:rPr>
        <w:t xml:space="preserve">prometer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 valor del capital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virtud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s</w:t>
      </w:r>
      <w:r w:rsidRPr="005B3EB2">
        <w:rPr>
          <w:rFonts w:ascii="Trebuchet MS" w:hAnsi="Trebuchet MS" w:cs="Trebuchet MS"/>
          <w:sz w:val="20"/>
          <w:szCs w:val="20"/>
        </w:rPr>
        <w:t>uya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baja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liquidez, </w:t>
      </w:r>
      <w:proofErr w:type="spellStart"/>
      <w:r w:rsidR="002426BA" w:rsidRPr="005B3EB2">
        <w:rPr>
          <w:rFonts w:ascii="Trebuchet MS" w:hAnsi="Trebuchet MS" w:cs="Trebuchet MS"/>
          <w:sz w:val="20"/>
          <w:szCs w:val="20"/>
        </w:rPr>
        <w:t>dependencia</w:t>
      </w:r>
      <w:proofErr w:type="spellEnd"/>
      <w:r w:rsidR="002426BA"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0553DB" w:rsidRPr="005B3EB2">
        <w:rPr>
          <w:rFonts w:ascii="Trebuchet MS" w:hAnsi="Trebuchet MS" w:cs="Trebuchet MS"/>
          <w:sz w:val="20"/>
          <w:szCs w:val="20"/>
        </w:rPr>
        <w:t>a</w:t>
      </w:r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795E8E" w:rsidRPr="005B3EB2">
        <w:rPr>
          <w:rFonts w:ascii="Trebuchet MS" w:hAnsi="Trebuchet MS" w:cs="Trebuchet MS"/>
          <w:sz w:val="20"/>
          <w:szCs w:val="20"/>
        </w:rPr>
        <w:t xml:space="preserve">lucro </w:t>
      </w:r>
      <w:r w:rsidRPr="005B3EB2">
        <w:rPr>
          <w:rFonts w:ascii="Trebuchet MS" w:hAnsi="Trebuchet MS" w:cs="Trebuchet MS"/>
          <w:sz w:val="20"/>
          <w:szCs w:val="20"/>
        </w:rPr>
        <w:t xml:space="preserve"> futuro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realización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dificultad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</w:t>
      </w:r>
      <w:r w:rsidR="00795E8E" w:rsidRPr="005B3EB2">
        <w:rPr>
          <w:rFonts w:ascii="Trebuchet MS" w:hAnsi="Trebuchet MS" w:cs="Trebuchet MS"/>
          <w:sz w:val="20"/>
          <w:szCs w:val="20"/>
        </w:rPr>
        <w:t>l cálculo</w:t>
      </w:r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valor.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caso de Brasil,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deducciones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más significativas se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refiere</w:t>
      </w:r>
      <w:r w:rsidR="00795E8E" w:rsidRPr="005B3EB2">
        <w:rPr>
          <w:rFonts w:ascii="Trebuchet MS" w:hAnsi="Trebuchet MS" w:cs="Trebuchet MS"/>
          <w:sz w:val="20"/>
          <w:szCs w:val="20"/>
        </w:rPr>
        <w:t>n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="000553DB"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="000553DB"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795E8E" w:rsidRPr="005B3EB2">
        <w:rPr>
          <w:rFonts w:ascii="Trebuchet MS" w:hAnsi="Trebuchet MS" w:cs="Trebuchet MS"/>
          <w:sz w:val="20"/>
          <w:szCs w:val="20"/>
        </w:rPr>
        <w:t xml:space="preserve">créditos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tributarios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activo</w:t>
      </w:r>
      <w:r w:rsidRPr="005B3EB2">
        <w:rPr>
          <w:rFonts w:ascii="Trebuchet MS" w:hAnsi="Trebuchet MS" w:cs="Trebuchet MS"/>
          <w:sz w:val="20"/>
          <w:szCs w:val="20"/>
        </w:rPr>
        <w:t>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intangibles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inversiones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empresas no controladas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actúan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795E8E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795E8E" w:rsidRPr="005B3EB2">
        <w:rPr>
          <w:rFonts w:ascii="Trebuchet MS" w:hAnsi="Trebuchet MS" w:cs="Trebuchet MS"/>
          <w:sz w:val="20"/>
          <w:szCs w:val="20"/>
        </w:rPr>
        <w:t xml:space="preserve"> segm</w:t>
      </w:r>
      <w:r w:rsidR="000553DB" w:rsidRPr="005B3EB2">
        <w:rPr>
          <w:rFonts w:ascii="Trebuchet MS" w:hAnsi="Trebuchet MS" w:cs="Trebuchet MS"/>
          <w:sz w:val="20"/>
          <w:szCs w:val="20"/>
        </w:rPr>
        <w:t xml:space="preserve">ento </w:t>
      </w:r>
      <w:r w:rsidR="00795E8E" w:rsidRPr="005B3EB2">
        <w:rPr>
          <w:rFonts w:ascii="Trebuchet MS" w:hAnsi="Trebuchet MS" w:cs="Trebuchet MS"/>
          <w:sz w:val="20"/>
          <w:szCs w:val="20"/>
        </w:rPr>
        <w:t xml:space="preserve">de seguros.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426BA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>El cálculo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gramEnd"/>
      <w:r w:rsidR="00276130"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requisitos mínimos d</w:t>
      </w:r>
      <w:r w:rsidR="00B1701C" w:rsidRPr="005B3EB2">
        <w:rPr>
          <w:rFonts w:ascii="Trebuchet MS" w:hAnsi="Trebuchet MS" w:cs="Trebuchet MS"/>
          <w:sz w:val="20"/>
          <w:szCs w:val="20"/>
        </w:rPr>
        <w:t xml:space="preserve">e capital </w:t>
      </w:r>
      <w:proofErr w:type="spellStart"/>
      <w:r w:rsidR="00B1701C" w:rsidRPr="005B3EB2">
        <w:rPr>
          <w:rFonts w:ascii="Trebuchet MS" w:hAnsi="Trebuchet MS" w:cs="Trebuchet MS"/>
          <w:sz w:val="20"/>
          <w:szCs w:val="20"/>
        </w:rPr>
        <w:t>pasa</w:t>
      </w:r>
      <w:proofErr w:type="spellEnd"/>
      <w:r w:rsidR="00B1701C" w:rsidRPr="005B3EB2">
        <w:rPr>
          <w:rFonts w:ascii="Trebuchet MS" w:hAnsi="Trebuchet MS" w:cs="Trebuchet MS"/>
          <w:sz w:val="20"/>
          <w:szCs w:val="20"/>
        </w:rPr>
        <w:t xml:space="preserve"> a ser </w:t>
      </w:r>
      <w:proofErr w:type="spellStart"/>
      <w:r w:rsidR="00B1701C" w:rsidRPr="005B3EB2">
        <w:rPr>
          <w:rFonts w:ascii="Trebuchet MS" w:hAnsi="Trebuchet MS" w:cs="Trebuchet MS"/>
          <w:sz w:val="20"/>
          <w:szCs w:val="20"/>
        </w:rPr>
        <w:t>establecido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como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un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porcentaje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del</w:t>
      </w:r>
      <w:r w:rsidR="00B1701C" w:rsidRPr="005B3EB2">
        <w:rPr>
          <w:rFonts w:ascii="Trebuchet MS" w:hAnsi="Trebuchet MS" w:cs="Trebuchet MS"/>
          <w:sz w:val="20"/>
          <w:szCs w:val="20"/>
        </w:rPr>
        <w:t xml:space="preserve"> importe 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activos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ponderados por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riesgo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(RWA,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sigla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inglés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).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nuevas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reglas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establecen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tres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B1701C"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r w:rsidR="00B1701C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independientes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gramStart"/>
      <w:r w:rsidR="00276130" w:rsidRPr="005B3EB2">
        <w:rPr>
          <w:rFonts w:ascii="Trebuchet MS" w:hAnsi="Trebuchet MS" w:cs="Trebuchet MS"/>
          <w:sz w:val="20"/>
          <w:szCs w:val="20"/>
        </w:rPr>
        <w:t>ser observados</w:t>
      </w:r>
      <w:proofErr w:type="gramEnd"/>
      <w:r w:rsidR="00276130" w:rsidRPr="005B3EB2">
        <w:rPr>
          <w:rFonts w:ascii="Trebuchet MS" w:hAnsi="Trebuchet MS" w:cs="Trebuchet MS"/>
          <w:sz w:val="20"/>
          <w:szCs w:val="20"/>
        </w:rPr>
        <w:t xml:space="preserve"> continuamente por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: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 - 4,5%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Capital Principal,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compuesto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principalmente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cuotas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reservas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ganancias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retenidas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;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II - 6,0%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Nivel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I,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compuesto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Capital Principal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otros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instrumentos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capaces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absorber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pérdidas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funcionamiento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; y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III - 8,0%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total del PR,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compuesto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Nivel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 y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otros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instrumentos subordinados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capaces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absorber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pérdidas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cuando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cierre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B1701C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Buscando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reducir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procicli</w:t>
      </w:r>
      <w:r w:rsidR="00276130" w:rsidRPr="005B3EB2">
        <w:rPr>
          <w:rFonts w:ascii="Trebuchet MS" w:hAnsi="Trebuchet MS" w:cs="Trebuchet MS"/>
          <w:sz w:val="20"/>
          <w:szCs w:val="20"/>
        </w:rPr>
        <w:t>dad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del mecanismo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exigencia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 capital y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establecer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una escala gradativa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acciones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supervisoras,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fue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creado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Adicional de Capital Principal, que corresponde a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buffers (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capitales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suplementales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)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conservación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(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fijo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>) y contracíclico (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variable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) previstos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Basile</w:t>
      </w:r>
      <w:r w:rsidR="00276130" w:rsidRPr="005B3EB2">
        <w:rPr>
          <w:rFonts w:ascii="Trebuchet MS" w:hAnsi="Trebuchet MS" w:cs="Trebuchet MS"/>
          <w:sz w:val="20"/>
          <w:szCs w:val="20"/>
        </w:rPr>
        <w:t>a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III. Al final </w:t>
      </w:r>
      <w:proofErr w:type="gramStart"/>
      <w:r w:rsidR="00276130" w:rsidRPr="005B3EB2">
        <w:rPr>
          <w:rFonts w:ascii="Trebuchet MS" w:hAnsi="Trebuchet MS" w:cs="Trebuchet MS"/>
          <w:sz w:val="20"/>
          <w:szCs w:val="20"/>
        </w:rPr>
        <w:t>del</w:t>
      </w:r>
      <w:proofErr w:type="gramEnd"/>
      <w:r w:rsidR="00276130" w:rsidRPr="005B3EB2">
        <w:rPr>
          <w:rFonts w:ascii="Trebuchet MS" w:hAnsi="Trebuchet MS" w:cs="Trebuchet MS"/>
          <w:sz w:val="20"/>
          <w:szCs w:val="20"/>
        </w:rPr>
        <w:t xml:space="preserve"> período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transición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Adicional de Capital Principal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deberá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ser de, por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lo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menos 2,5% y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más, 5% del </w:t>
      </w:r>
      <w:r w:rsidR="0030577B" w:rsidRPr="005B3EB2">
        <w:rPr>
          <w:rFonts w:ascii="Trebuchet MS" w:hAnsi="Trebuchet MS" w:cs="Trebuchet MS"/>
          <w:sz w:val="20"/>
          <w:szCs w:val="20"/>
        </w:rPr>
        <w:t>importe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 RWA,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debiendo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su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valor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exacto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ser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establecido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por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Banco Central de Brasil de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acuerdo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contexto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lastRenderedPageBreak/>
        <w:t>macroeconó</w:t>
      </w:r>
      <w:r w:rsidR="00276130" w:rsidRPr="005B3EB2">
        <w:rPr>
          <w:rFonts w:ascii="Trebuchet MS" w:hAnsi="Trebuchet MS" w:cs="Trebuchet MS"/>
          <w:sz w:val="20"/>
          <w:szCs w:val="20"/>
        </w:rPr>
        <w:t>mico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.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condiciones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normales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de mercado, se espera que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mantengan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un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excedente de capital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relación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l</w:t>
      </w:r>
      <w:r w:rsidR="0030577B" w:rsidRPr="005B3EB2">
        <w:rPr>
          <w:rFonts w:ascii="Trebuchet MS" w:hAnsi="Trebuchet MS" w:cs="Trebuchet MS"/>
          <w:sz w:val="20"/>
          <w:szCs w:val="20"/>
        </w:rPr>
        <w:t>os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proofErr w:type="gramStart"/>
      <w:r w:rsidR="0030577B" w:rsidRPr="005B3EB2">
        <w:rPr>
          <w:rFonts w:ascii="Trebuchet MS" w:hAnsi="Trebuchet MS" w:cs="Trebuchet MS"/>
          <w:sz w:val="20"/>
          <w:szCs w:val="20"/>
        </w:rPr>
        <w:t xml:space="preserve">  </w:t>
      </w:r>
      <w:proofErr w:type="gramEnd"/>
      <w:r w:rsidR="0030577B" w:rsidRPr="005B3EB2">
        <w:rPr>
          <w:rFonts w:ascii="Trebuchet MS" w:hAnsi="Trebuchet MS" w:cs="Trebuchet MS"/>
          <w:sz w:val="20"/>
          <w:szCs w:val="20"/>
        </w:rPr>
        <w:t>mínimo</w:t>
      </w:r>
      <w:r w:rsidR="00276130" w:rsidRPr="005B3EB2">
        <w:rPr>
          <w:rFonts w:ascii="Trebuchet MS" w:hAnsi="Trebuchet MS" w:cs="Trebuchet MS"/>
          <w:sz w:val="20"/>
          <w:szCs w:val="20"/>
        </w:rPr>
        <w:t xml:space="preserve">s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valor superior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al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 Adicional de Capital Principal </w:t>
      </w:r>
      <w:proofErr w:type="spellStart"/>
      <w:r w:rsidR="00276130" w:rsidRPr="005B3EB2">
        <w:rPr>
          <w:rFonts w:ascii="Trebuchet MS" w:hAnsi="Trebuchet MS" w:cs="Trebuchet MS"/>
          <w:sz w:val="20"/>
          <w:szCs w:val="20"/>
        </w:rPr>
        <w:t>fijado</w:t>
      </w:r>
      <w:proofErr w:type="spellEnd"/>
      <w:r w:rsidR="00276130" w:rsidRPr="005B3EB2">
        <w:rPr>
          <w:rFonts w:ascii="Trebuchet MS" w:hAnsi="Trebuchet MS" w:cs="Trebuchet MS"/>
          <w:sz w:val="20"/>
          <w:szCs w:val="20"/>
        </w:rPr>
        <w:t xml:space="preserve">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La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exigencia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capital de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Basile</w:t>
      </w:r>
      <w:r w:rsidRPr="005B3EB2">
        <w:rPr>
          <w:rFonts w:ascii="Trebuchet MS" w:hAnsi="Trebuchet MS" w:cs="Trebuchet MS"/>
          <w:sz w:val="20"/>
          <w:szCs w:val="20"/>
        </w:rPr>
        <w:t>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III aumenta significativamente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percentuales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principalmente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componentes 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>del</w:t>
      </w:r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PR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mayor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capacidad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absorber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pérdidas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La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implantación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Brasil, de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estructura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capital se inicia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1º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octubre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2013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sigue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cronograma internacional </w:t>
      </w:r>
      <w:r w:rsidR="0030577B" w:rsidRPr="005B3EB2">
        <w:rPr>
          <w:rFonts w:ascii="Trebuchet MS" w:hAnsi="Trebuchet MS" w:cs="Trebuchet MS"/>
          <w:sz w:val="20"/>
          <w:szCs w:val="20"/>
        </w:rPr>
        <w:t xml:space="preserve">definido </w:t>
      </w:r>
      <w:r w:rsidRPr="005B3EB2">
        <w:rPr>
          <w:rFonts w:ascii="Trebuchet MS" w:hAnsi="Trebuchet MS" w:cs="Trebuchet MS"/>
          <w:sz w:val="20"/>
          <w:szCs w:val="20"/>
        </w:rPr>
        <w:t xml:space="preserve"> hasta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conclusión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proceso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1º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enero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2022. El cronograma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introducción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gradual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medidas busca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suministrar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plazo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suficiente para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adaptación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sistemas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nacionales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permitiendo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que cada una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cuando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necesario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ajuste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base de capital.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Alteraciones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relacionadas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a</w:t>
      </w:r>
      <w:r w:rsidR="0030577B" w:rsidRPr="005B3EB2">
        <w:rPr>
          <w:rFonts w:ascii="Trebuchet MS" w:hAnsi="Trebuchet MS" w:cs="Trebuchet MS"/>
          <w:sz w:val="20"/>
          <w:szCs w:val="20"/>
        </w:rPr>
        <w:t>l</w:t>
      </w:r>
      <w:proofErr w:type="spellEnd"/>
      <w:proofErr w:type="gramEnd"/>
      <w:r w:rsidR="0030577B" w:rsidRPr="005B3EB2">
        <w:rPr>
          <w:rFonts w:ascii="Trebuchet MS" w:hAnsi="Trebuchet MS" w:cs="Trebuchet MS"/>
          <w:sz w:val="20"/>
          <w:szCs w:val="20"/>
        </w:rPr>
        <w:t xml:space="preserve"> cálculo </w:t>
      </w:r>
      <w:r w:rsidRPr="005B3EB2">
        <w:rPr>
          <w:rFonts w:ascii="Trebuchet MS" w:hAnsi="Trebuchet MS" w:cs="Trebuchet MS"/>
          <w:sz w:val="20"/>
          <w:szCs w:val="20"/>
        </w:rPr>
        <w:t xml:space="preserve">del capital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crédito que no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implican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capital adicional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pueden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ser implantadas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facilidad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entran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vigor desde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hoy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Desde 2014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deberán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utilizar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Balancete Patrimonial Analítico – Conglomerado Prudencial como base de</w:t>
      </w:r>
      <w:r w:rsidR="0030577B" w:rsidRPr="005B3EB2">
        <w:rPr>
          <w:rFonts w:ascii="Trebuchet MS" w:hAnsi="Trebuchet MS" w:cs="Trebuchet MS"/>
          <w:sz w:val="20"/>
          <w:szCs w:val="20"/>
        </w:rPr>
        <w:t xml:space="preserve">l cálculo </w:t>
      </w:r>
      <w:r w:rsidRPr="005B3EB2">
        <w:rPr>
          <w:rFonts w:ascii="Trebuchet MS" w:hAnsi="Trebuchet MS" w:cs="Trebuchet MS"/>
          <w:sz w:val="20"/>
          <w:szCs w:val="20"/>
        </w:rPr>
        <w:t xml:space="preserve">del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Patrimonio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Referencia (PR) y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</w:t>
      </w:r>
      <w:r w:rsidR="0030577B" w:rsidRPr="005B3EB2">
        <w:rPr>
          <w:rFonts w:ascii="Trebuchet MS" w:hAnsi="Trebuchet MS" w:cs="Trebuchet MS"/>
          <w:sz w:val="20"/>
          <w:szCs w:val="20"/>
        </w:rPr>
        <w:t>os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nuevo</w:t>
      </w:r>
      <w:r w:rsidRPr="005B3EB2">
        <w:rPr>
          <w:rFonts w:ascii="Trebuchet MS" w:hAnsi="Trebuchet MS" w:cs="Trebuchet MS"/>
          <w:sz w:val="20"/>
          <w:szCs w:val="20"/>
        </w:rPr>
        <w:t>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requerimientos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mínimo</w:t>
      </w:r>
      <w:r w:rsidRPr="005B3EB2">
        <w:rPr>
          <w:rFonts w:ascii="Trebuchet MS" w:hAnsi="Trebuchet MS" w:cs="Trebuchet MS"/>
          <w:sz w:val="20"/>
          <w:szCs w:val="20"/>
        </w:rPr>
        <w:t xml:space="preserve">s de capital a ser exigidos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reguladas.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Su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creación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aseguró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que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document</w:t>
      </w:r>
      <w:r w:rsidR="0030577B" w:rsidRPr="005B3EB2">
        <w:rPr>
          <w:rFonts w:ascii="Trebuchet MS" w:hAnsi="Trebuchet MS" w:cs="Trebuchet MS"/>
          <w:sz w:val="20"/>
          <w:szCs w:val="20"/>
        </w:rPr>
        <w:t xml:space="preserve">o de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naturaleza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contable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pudiera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reflejar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de forma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adecuada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posiciones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económica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patrimonial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grupos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consecuentes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operaciones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allí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30577B" w:rsidRPr="005B3EB2">
        <w:rPr>
          <w:rFonts w:ascii="Trebuchet MS" w:hAnsi="Trebuchet MS" w:cs="Trebuchet MS"/>
          <w:sz w:val="20"/>
          <w:szCs w:val="20"/>
        </w:rPr>
        <w:t>registradas</w:t>
      </w:r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vistas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posibilitar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acompañamiento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análisis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informaciones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por parte de este Banco Central.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15 circulares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aprobadas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complementan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establecidas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resoluciones,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al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determinar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procedimientos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30577B" w:rsidRPr="005B3EB2">
        <w:rPr>
          <w:rFonts w:ascii="Trebuchet MS" w:hAnsi="Trebuchet MS" w:cs="Trebuchet MS"/>
          <w:sz w:val="20"/>
          <w:szCs w:val="20"/>
        </w:rPr>
        <w:t xml:space="preserve">para cálculo del valor </w:t>
      </w:r>
      <w:r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activos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ponderados por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(RWA).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circulares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efectivan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diverso</w:t>
      </w:r>
      <w:r w:rsidR="0030577B" w:rsidRPr="005B3EB2">
        <w:rPr>
          <w:rFonts w:ascii="Trebuchet MS" w:hAnsi="Trebuchet MS" w:cs="Trebuchet MS"/>
          <w:sz w:val="20"/>
          <w:szCs w:val="20"/>
        </w:rPr>
        <w:t>s</w:t>
      </w:r>
      <w:r w:rsidRPr="005B3EB2">
        <w:rPr>
          <w:rFonts w:ascii="Trebuchet MS" w:hAnsi="Trebuchet MS" w:cs="Trebuchet MS"/>
          <w:sz w:val="20"/>
          <w:szCs w:val="20"/>
        </w:rPr>
        <w:t xml:space="preserve"> ajustes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operacionales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de nomenclatura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necesarios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estructura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capital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traen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avances significativos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cáculo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apuración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</w:t>
      </w:r>
      <w:r w:rsidR="0030577B" w:rsidRPr="005B3EB2">
        <w:rPr>
          <w:rFonts w:ascii="Trebuchet MS" w:hAnsi="Trebuchet MS" w:cs="Trebuchet MS"/>
          <w:sz w:val="20"/>
          <w:szCs w:val="20"/>
        </w:rPr>
        <w:t>valor</w:t>
      </w:r>
      <w:r w:rsidRPr="005B3EB2">
        <w:rPr>
          <w:rFonts w:ascii="Trebuchet MS" w:hAnsi="Trebuchet MS" w:cs="Trebuchet MS"/>
          <w:sz w:val="20"/>
          <w:szCs w:val="20"/>
        </w:rPr>
        <w:t xml:space="preserve"> RWA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crédito, mercado y operacional.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acuerdo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Basile</w:t>
      </w:r>
      <w:r w:rsidRPr="005B3EB2">
        <w:rPr>
          <w:rFonts w:ascii="Trebuchet MS" w:hAnsi="Trebuchet MS" w:cs="Trebuchet MS"/>
          <w:sz w:val="20"/>
          <w:szCs w:val="20"/>
        </w:rPr>
        <w:t>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III,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exposiciones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cá</w:t>
      </w:r>
      <w:r w:rsidRPr="005B3EB2">
        <w:rPr>
          <w:rFonts w:ascii="Trebuchet MS" w:hAnsi="Trebuchet MS" w:cs="Trebuchet MS"/>
          <w:sz w:val="20"/>
          <w:szCs w:val="20"/>
        </w:rPr>
        <w:t>maras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compensación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liquidación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estaban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fuera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>del</w:t>
      </w:r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objetivo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regulatorio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pasarán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recibir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una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ponderación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del 2%,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compatible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mecanismos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seguridad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ofrecidos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.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Operaciones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30577B"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="0030577B" w:rsidRPr="005B3EB2">
        <w:rPr>
          <w:rFonts w:ascii="Trebuchet MS" w:hAnsi="Trebuchet MS" w:cs="Trebuchet MS"/>
          <w:sz w:val="20"/>
          <w:szCs w:val="20"/>
        </w:rPr>
        <w:t xml:space="preserve"> derivados de mercado no organizado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también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tendrán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exigencia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capital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hacer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frente </w:t>
      </w:r>
      <w:proofErr w:type="gramStart"/>
      <w:r w:rsidRPr="005B3EB2">
        <w:rPr>
          <w:rFonts w:ascii="Trebuchet MS" w:hAnsi="Trebuchet MS" w:cs="Trebuchet MS"/>
          <w:sz w:val="20"/>
          <w:szCs w:val="20"/>
        </w:rPr>
        <w:t>a</w:t>
      </w:r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ajustes del valor de mercado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razón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variación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calidad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creditícia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contraparte. </w:t>
      </w: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circulares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también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apuran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tratamiento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exposiciones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fondos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inversión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a títulos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securitiz</w:t>
      </w:r>
      <w:r w:rsidR="0030577B" w:rsidRPr="005B3EB2">
        <w:rPr>
          <w:rFonts w:ascii="Trebuchet MS" w:hAnsi="Trebuchet MS" w:cs="Trebuchet MS"/>
          <w:sz w:val="20"/>
          <w:szCs w:val="20"/>
        </w:rPr>
        <w:t>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y a deriva</w:t>
      </w:r>
      <w:r w:rsidR="0030577B" w:rsidRPr="005B3EB2">
        <w:rPr>
          <w:rFonts w:ascii="Trebuchet MS" w:hAnsi="Trebuchet MS" w:cs="Trebuchet MS"/>
          <w:sz w:val="20"/>
          <w:szCs w:val="20"/>
        </w:rPr>
        <w:t>dos</w:t>
      </w:r>
      <w:r w:rsidRPr="005B3EB2">
        <w:rPr>
          <w:rFonts w:ascii="Trebuchet MS" w:hAnsi="Trebuchet MS" w:cs="Trebuchet MS"/>
          <w:sz w:val="20"/>
          <w:szCs w:val="20"/>
        </w:rPr>
        <w:t xml:space="preserve"> de crédito, entre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otras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.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También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son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efectuados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ajustes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determinados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factores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ponderación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buscando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adecuar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proofErr w:type="gram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proofErr w:type="gram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metodología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actual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r w:rsidR="00793F33" w:rsidRPr="005B3EB2">
        <w:rPr>
          <w:rFonts w:ascii="Trebuchet MS" w:hAnsi="Trebuchet MS" w:cs="Trebuchet MS"/>
          <w:sz w:val="20"/>
          <w:szCs w:val="20"/>
        </w:rPr>
        <w:t xml:space="preserve">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nueva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estructura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BIII, principalmente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relación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exposiciones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relacionadas a determinados créditos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inmobiliarios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, créditos consignados y créditos a grandes empresas. </w:t>
      </w:r>
    </w:p>
    <w:p w:rsidR="005B3EB2" w:rsidRPr="005B3EB2" w:rsidRDefault="005B3EB2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276130" w:rsidRPr="005B3EB2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5B3EB2">
        <w:rPr>
          <w:rFonts w:ascii="Trebuchet MS" w:hAnsi="Trebuchet MS" w:cs="Trebuchet MS"/>
          <w:sz w:val="20"/>
          <w:szCs w:val="20"/>
        </w:rPr>
        <w:t xml:space="preserve">Finalmente,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línea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con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los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abordajes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ya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existentes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de mercado y de crédito,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circulares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posibilitan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que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las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instituciones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financieras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se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candidaten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a utilizar modelos internos para </w:t>
      </w:r>
      <w:proofErr w:type="spellStart"/>
      <w:proofErr w:type="gramStart"/>
      <w:r w:rsidR="00793F33" w:rsidRPr="005B3EB2">
        <w:rPr>
          <w:rFonts w:ascii="Trebuchet MS" w:hAnsi="Trebuchet MS" w:cs="Trebuchet MS"/>
          <w:sz w:val="20"/>
          <w:szCs w:val="20"/>
        </w:rPr>
        <w:t>el</w:t>
      </w:r>
      <w:proofErr w:type="spellEnd"/>
      <w:proofErr w:type="gramEnd"/>
      <w:r w:rsidR="00793F33" w:rsidRPr="005B3EB2">
        <w:rPr>
          <w:rFonts w:ascii="Trebuchet MS" w:hAnsi="Trebuchet MS" w:cs="Trebuchet MS"/>
          <w:sz w:val="20"/>
          <w:szCs w:val="20"/>
        </w:rPr>
        <w:t xml:space="preserve"> cálculo </w:t>
      </w:r>
      <w:r w:rsidRPr="005B3EB2">
        <w:rPr>
          <w:rFonts w:ascii="Trebuchet MS" w:hAnsi="Trebuchet MS" w:cs="Trebuchet MS"/>
          <w:sz w:val="20"/>
          <w:szCs w:val="20"/>
        </w:rPr>
        <w:t xml:space="preserve">del capital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reglamentar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para </w:t>
      </w:r>
      <w:proofErr w:type="spellStart"/>
      <w:r w:rsidRPr="005B3EB2">
        <w:rPr>
          <w:rFonts w:ascii="Trebuchet MS" w:hAnsi="Trebuchet MS" w:cs="Trebuchet MS"/>
          <w:sz w:val="20"/>
          <w:szCs w:val="20"/>
        </w:rPr>
        <w:t>riesgo</w:t>
      </w:r>
      <w:proofErr w:type="spellEnd"/>
      <w:r w:rsidRPr="005B3EB2">
        <w:rPr>
          <w:rFonts w:ascii="Trebuchet MS" w:hAnsi="Trebuchet MS" w:cs="Trebuchet MS"/>
          <w:sz w:val="20"/>
          <w:szCs w:val="20"/>
        </w:rPr>
        <w:t xml:space="preserve"> operacional. </w:t>
      </w:r>
    </w:p>
    <w:p w:rsidR="00276130" w:rsidRDefault="00276130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proofErr w:type="spellStart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>Los</w:t>
      </w:r>
      <w:proofErr w:type="spellEnd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normativos </w:t>
      </w:r>
      <w:proofErr w:type="spellStart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>estan</w:t>
      </w:r>
      <w:proofErr w:type="spellEnd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>disponibles</w:t>
      </w:r>
      <w:proofErr w:type="spellEnd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</w:t>
      </w:r>
      <w:proofErr w:type="spellStart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>en</w:t>
      </w:r>
      <w:proofErr w:type="spellEnd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</w:t>
      </w:r>
      <w:proofErr w:type="spellStart"/>
      <w:proofErr w:type="gramStart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>la</w:t>
      </w:r>
      <w:proofErr w:type="spellEnd"/>
      <w:proofErr w:type="gramEnd"/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pagina web del Banco Central de Brasil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hyperlink r:id="rId4" w:history="1">
        <w:r w:rsidRPr="00436BC4">
          <w:rPr>
            <w:rStyle w:val="Hyperlink"/>
            <w:rFonts w:ascii="Trebuchet MS" w:hAnsi="Trebuchet MS" w:cs="Trebuchet MS"/>
            <w:b/>
            <w:i/>
            <w:color w:val="C00000"/>
            <w:sz w:val="20"/>
            <w:szCs w:val="20"/>
          </w:rPr>
          <w:t>www.bcb.go.br</w:t>
        </w:r>
      </w:hyperlink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Legislação e normas do CMN e do BC 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– Busca de normas 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  - Opções de busca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     - período 01/03/2013 a 05/03/2013</w:t>
      </w:r>
    </w:p>
    <w:p w:rsidR="00436BC4" w:rsidRPr="00436BC4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i/>
          <w:color w:val="C00000"/>
          <w:sz w:val="20"/>
          <w:szCs w:val="20"/>
        </w:rPr>
      </w:pPr>
      <w:r w:rsidRPr="00436BC4">
        <w:rPr>
          <w:rFonts w:ascii="Trebuchet MS" w:hAnsi="Trebuchet MS" w:cs="Trebuchet MS"/>
          <w:b/>
          <w:i/>
          <w:color w:val="C00000"/>
          <w:sz w:val="20"/>
          <w:szCs w:val="20"/>
        </w:rPr>
        <w:t xml:space="preserve">        - pesquisar</w:t>
      </w:r>
    </w:p>
    <w:p w:rsidR="00436BC4" w:rsidRPr="00276130" w:rsidRDefault="00436BC4" w:rsidP="0027613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sectPr w:rsidR="00436BC4" w:rsidRPr="00276130" w:rsidSect="007D4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6130"/>
    <w:rsid w:val="000553DB"/>
    <w:rsid w:val="002308D6"/>
    <w:rsid w:val="002426BA"/>
    <w:rsid w:val="00276130"/>
    <w:rsid w:val="0030577B"/>
    <w:rsid w:val="00387738"/>
    <w:rsid w:val="00436BC4"/>
    <w:rsid w:val="005B3EB2"/>
    <w:rsid w:val="00710C4B"/>
    <w:rsid w:val="00781612"/>
    <w:rsid w:val="00793F33"/>
    <w:rsid w:val="00795E8E"/>
    <w:rsid w:val="007D4A45"/>
    <w:rsid w:val="00B1701C"/>
    <w:rsid w:val="00B22C72"/>
    <w:rsid w:val="00B754C2"/>
    <w:rsid w:val="00CD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6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b.g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2013-03-22T20:52:00Z</dcterms:created>
  <dcterms:modified xsi:type="dcterms:W3CDTF">2013-03-22T20:52:00Z</dcterms:modified>
</cp:coreProperties>
</file>